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福州</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1e893151044b08"/>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T15060255161</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福州</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26.08</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119.30</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IVA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b07a48d3614fe3"/>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bookmarkStart w:id="27" w:name="_GoBack"/>
      <w:bookmarkEnd w:id="27"/>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645BD7"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5pt;height:18.35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5pt;height:11.5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4.85pt;height:18.35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5pt;height:11.5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55pt;height:18.35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9pt;height:18.35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5pt;height:18.35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9pt;height:18.35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645BD7" w:rsidP="00AA5071">
      <w:pPr>
        <w:widowControl w:val="0"/>
        <w:jc w:val="center"/>
        <w:rPr>
          <w:kern w:val="2"/>
          <w:sz w:val="24"/>
          <w:szCs w:val="22"/>
          <w:lang w:val="en-US"/>
        </w:rPr>
      </w:pPr>
      <w:r>
        <w:rPr>
          <w:kern w:val="2"/>
          <w:position w:val="-12"/>
          <w:sz w:val="24"/>
          <w:szCs w:val="22"/>
          <w:lang w:val="en-US"/>
        </w:rPr>
        <w:pict>
          <v:shape id="_x0000_i1034" type="#_x0000_t75" style="width:199.7pt;height:20.4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29.9pt;height:17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05pt;height:18.35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5pt;height:11.5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pt;height:18.35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5pt;height:11.5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645BD7" w:rsidP="00AA5071">
      <w:pPr>
        <w:pStyle w:val="a0"/>
        <w:ind w:firstLine="480"/>
        <w:rPr>
          <w:lang w:val="en-US"/>
        </w:rPr>
      </w:pPr>
      <w:r>
        <w:rPr>
          <w:kern w:val="2"/>
          <w:position w:val="-12"/>
          <w:sz w:val="24"/>
          <w:szCs w:val="22"/>
          <w:lang w:val="en-US"/>
        </w:rPr>
        <w:pict>
          <v:shape id="_x0000_i1040" type="#_x0000_t75" style="width:36.7pt;height:18.35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5pt;height:11.5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27.5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val="restart"/>
          </w:tcPr>
          <w:p>
            <w:pPr>
              <w:jc w:val="center"/>
            </w:pPr>
            <w:r>
              <w:t>东南</w:t>
            </w:r>
          </w:p>
        </w:tc>
      </w:tr>
      <w:tr>
        <w:tc>
          <w:tcPr>
            <w:vAlign w:val="center"/>
            <w:shd w:val="clear" w:color="auto" w:fill="E6E6E6"/>
          </w:tcPr>
          <w:p>
            <w:pPr>
              <w:jc w:val="center"/>
            </w:pPr>
            <w:r>
              <w:t>1</w:t>
            </w:r>
          </w:p>
        </w:tc>
        <w:tc>
          <w:tcPr>
            <w:vAlign w:val="center"/>
          </w:tcPr>
          <w:p>
            <w:pPr>
              <w:jc w:val="center"/>
            </w:pPr>
            <w:r>
              <w:t>27.5</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0.0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27.6</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0.0</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27.8</w:t>
            </w:r>
          </w:p>
        </w:tc>
        <w:tc>
          <w:tcPr>
            <w:vAlign w:val="center"/>
          </w:tcPr>
          <w:p>
            <w:pPr>
              <w:jc w:val="center"/>
            </w:pPr>
            <w:r>
              <w:t>76</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28.1</w:t>
            </w:r>
          </w:p>
        </w:tc>
        <w:tc>
          <w:tcPr>
            <w:vAlign w:val="center"/>
          </w:tcPr>
          <w:p>
            <w:pPr>
              <w:jc w:val="center"/>
            </w:pPr>
            <w:r>
              <w:t>75</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28.6</w:t>
            </w:r>
          </w:p>
        </w:tc>
        <w:tc>
          <w:tcPr>
            <w:vAlign w:val="center"/>
          </w:tcPr>
          <w:p>
            <w:pPr>
              <w:jc w:val="center"/>
            </w:pPr>
            <w:r>
              <w:t>73</w:t>
            </w:r>
          </w:p>
        </w:tc>
        <w:tc>
          <w:tcPr>
            <w:vAlign w:val="center"/>
          </w:tcPr>
          <w:p>
            <w:pPr>
              <w:jc w:val="center"/>
            </w:pPr>
            <w:r>
              <w:t>16.67</w:t>
            </w:r>
          </w:p>
        </w:tc>
        <w:tc>
          <w:tcPr>
            <w:vAlign w:val="center"/>
          </w:tcPr>
          <w:p>
            <w:pPr>
              <w:jc w:val="center"/>
            </w:pPr>
            <w:r>
              <w:t>16.67</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29.2</w:t>
            </w:r>
          </w:p>
        </w:tc>
        <w:tc>
          <w:tcPr>
            <w:vAlign w:val="center"/>
          </w:tcPr>
          <w:p>
            <w:pPr>
              <w:jc w:val="center"/>
            </w:pPr>
            <w:r>
              <w:t>71</w:t>
            </w:r>
          </w:p>
        </w:tc>
        <w:tc>
          <w:tcPr>
            <w:vAlign w:val="center"/>
          </w:tcPr>
          <w:p>
            <w:pPr>
              <w:jc w:val="center"/>
            </w:pPr>
            <w:r>
              <w:t>122.22</w:t>
            </w:r>
          </w:p>
        </w:tc>
        <w:tc>
          <w:tcPr>
            <w:vAlign w:val="center"/>
          </w:tcPr>
          <w:p>
            <w:pPr>
              <w:jc w:val="center"/>
            </w:pPr>
            <w:r>
              <w:t>83.33</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30.0</w:t>
            </w:r>
          </w:p>
        </w:tc>
        <w:tc>
          <w:tcPr>
            <w:vAlign w:val="center"/>
          </w:tcPr>
          <w:p>
            <w:pPr>
              <w:jc w:val="center"/>
            </w:pPr>
            <w:r>
              <w:t>69</w:t>
            </w:r>
          </w:p>
        </w:tc>
        <w:tc>
          <w:tcPr>
            <w:vAlign w:val="center"/>
          </w:tcPr>
          <w:p>
            <w:pPr>
              <w:jc w:val="center"/>
            </w:pPr>
            <w:r>
              <w:t>250.00</w:t>
            </w:r>
          </w:p>
        </w:tc>
        <w:tc>
          <w:tcPr>
            <w:vAlign w:val="center"/>
          </w:tcPr>
          <w:p>
            <w:pPr>
              <w:jc w:val="center"/>
            </w:pPr>
            <w:r>
              <w:t>152.78</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30.9</w:t>
            </w:r>
          </w:p>
        </w:tc>
        <w:tc>
          <w:tcPr>
            <w:vAlign w:val="center"/>
          </w:tcPr>
          <w:p>
            <w:pPr>
              <w:jc w:val="center"/>
            </w:pPr>
            <w:r>
              <w:t>66</w:t>
            </w:r>
          </w:p>
        </w:tc>
        <w:tc>
          <w:tcPr>
            <w:vAlign w:val="center"/>
          </w:tcPr>
          <w:p>
            <w:pPr>
              <w:jc w:val="center"/>
            </w:pPr>
            <w:r>
              <w:t>383.33</w:t>
            </w:r>
          </w:p>
        </w:tc>
        <w:tc>
          <w:tcPr>
            <w:vAlign w:val="center"/>
          </w:tcPr>
          <w:p>
            <w:pPr>
              <w:jc w:val="center"/>
            </w:pPr>
            <w:r>
              <w:t>213.89</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31.9</w:t>
            </w:r>
          </w:p>
        </w:tc>
        <w:tc>
          <w:tcPr>
            <w:vAlign w:val="center"/>
          </w:tcPr>
          <w:p>
            <w:pPr>
              <w:jc w:val="center"/>
            </w:pPr>
            <w:r>
              <w:t>64</w:t>
            </w:r>
          </w:p>
        </w:tc>
        <w:tc>
          <w:tcPr>
            <w:vAlign w:val="center"/>
          </w:tcPr>
          <w:p>
            <w:pPr>
              <w:jc w:val="center"/>
            </w:pPr>
            <w:r>
              <w:t>508.33</w:t>
            </w:r>
          </w:p>
        </w:tc>
        <w:tc>
          <w:tcPr>
            <w:vAlign w:val="center"/>
          </w:tcPr>
          <w:p>
            <w:pPr>
              <w:jc w:val="center"/>
            </w:pPr>
            <w:r>
              <w:t>263.89</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32.9</w:t>
            </w:r>
          </w:p>
        </w:tc>
        <w:tc>
          <w:tcPr>
            <w:vAlign w:val="center"/>
          </w:tcPr>
          <w:p>
            <w:pPr>
              <w:jc w:val="center"/>
            </w:pPr>
            <w:r>
              <w:t>61</w:t>
            </w:r>
          </w:p>
        </w:tc>
        <w:tc>
          <w:tcPr>
            <w:vAlign w:val="center"/>
          </w:tcPr>
          <w:p>
            <w:pPr>
              <w:jc w:val="center"/>
            </w:pPr>
            <w:r>
              <w:t>605.56</w:t>
            </w:r>
          </w:p>
        </w:tc>
        <w:tc>
          <w:tcPr>
            <w:vAlign w:val="center"/>
          </w:tcPr>
          <w:p>
            <w:pPr>
              <w:jc w:val="center"/>
            </w:pPr>
            <w:r>
              <w:t>300.00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33.7</w:t>
            </w:r>
          </w:p>
        </w:tc>
        <w:tc>
          <w:tcPr>
            <w:vAlign w:val="center"/>
          </w:tcPr>
          <w:p>
            <w:pPr>
              <w:jc w:val="center"/>
            </w:pPr>
            <w:r>
              <w:t>59</w:t>
            </w:r>
          </w:p>
        </w:tc>
        <w:tc>
          <w:tcPr>
            <w:vAlign w:val="center"/>
          </w:tcPr>
          <w:p>
            <w:pPr>
              <w:jc w:val="center"/>
            </w:pPr>
            <w:r>
              <w:t>661.11</w:t>
            </w:r>
          </w:p>
        </w:tc>
        <w:tc>
          <w:tcPr>
            <w:vAlign w:val="center"/>
          </w:tcPr>
          <w:p>
            <w:pPr>
              <w:jc w:val="center"/>
            </w:pPr>
            <w:r>
              <w:t>319.44</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34.3</w:t>
            </w:r>
          </w:p>
        </w:tc>
        <w:tc>
          <w:tcPr>
            <w:vAlign w:val="center"/>
          </w:tcPr>
          <w:p>
            <w:pPr>
              <w:jc w:val="center"/>
            </w:pPr>
            <w:r>
              <w:t>57</w:t>
            </w:r>
          </w:p>
        </w:tc>
        <w:tc>
          <w:tcPr>
            <w:vAlign w:val="center"/>
          </w:tcPr>
          <w:p>
            <w:pPr>
              <w:jc w:val="center"/>
            </w:pPr>
            <w:r>
              <w:t>666.67</w:t>
            </w:r>
          </w:p>
        </w:tc>
        <w:tc>
          <w:tcPr>
            <w:vAlign w:val="center"/>
          </w:tcPr>
          <w:p>
            <w:pPr>
              <w:jc w:val="center"/>
            </w:pPr>
            <w:r>
              <w:t>322.22</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34.5</w:t>
            </w:r>
          </w:p>
        </w:tc>
        <w:tc>
          <w:tcPr>
            <w:vAlign w:val="center"/>
          </w:tcPr>
          <w:p>
            <w:pPr>
              <w:jc w:val="center"/>
            </w:pPr>
            <w:r>
              <w:t>57</w:t>
            </w:r>
          </w:p>
        </w:tc>
        <w:tc>
          <w:tcPr>
            <w:vAlign w:val="center"/>
          </w:tcPr>
          <w:p>
            <w:pPr>
              <w:jc w:val="center"/>
            </w:pPr>
            <w:r>
              <w:t>622.22</w:t>
            </w:r>
          </w:p>
        </w:tc>
        <w:tc>
          <w:tcPr>
            <w:vAlign w:val="center"/>
          </w:tcPr>
          <w:p>
            <w:pPr>
              <w:jc w:val="center"/>
            </w:pPr>
            <w:r>
              <w:t>305.56</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34.3</w:t>
            </w:r>
          </w:p>
        </w:tc>
        <w:tc>
          <w:tcPr>
            <w:vAlign w:val="center"/>
          </w:tcPr>
          <w:p>
            <w:pPr>
              <w:jc w:val="center"/>
            </w:pPr>
            <w:r>
              <w:t>58</w:t>
            </w:r>
          </w:p>
        </w:tc>
        <w:tc>
          <w:tcPr>
            <w:vAlign w:val="center"/>
          </w:tcPr>
          <w:p>
            <w:pPr>
              <w:jc w:val="center"/>
            </w:pPr>
            <w:r>
              <w:t>530.56</w:t>
            </w:r>
          </w:p>
        </w:tc>
        <w:tc>
          <w:tcPr>
            <w:vAlign w:val="center"/>
          </w:tcPr>
          <w:p>
            <w:pPr>
              <w:jc w:val="center"/>
            </w:pPr>
            <w:r>
              <w:t>272.22</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33.8</w:t>
            </w:r>
          </w:p>
        </w:tc>
        <w:tc>
          <w:tcPr>
            <w:vAlign w:val="center"/>
          </w:tcPr>
          <w:p>
            <w:pPr>
              <w:jc w:val="center"/>
            </w:pPr>
            <w:r>
              <w:t>59</w:t>
            </w:r>
          </w:p>
        </w:tc>
        <w:tc>
          <w:tcPr>
            <w:vAlign w:val="center"/>
          </w:tcPr>
          <w:p>
            <w:pPr>
              <w:jc w:val="center"/>
            </w:pPr>
            <w:r>
              <w:t>411.11</w:t>
            </w:r>
          </w:p>
        </w:tc>
        <w:tc>
          <w:tcPr>
            <w:vAlign w:val="center"/>
          </w:tcPr>
          <w:p>
            <w:pPr>
              <w:jc w:val="center"/>
            </w:pPr>
            <w:r>
              <w:t>222.22</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33.1</w:t>
            </w:r>
          </w:p>
        </w:tc>
        <w:tc>
          <w:tcPr>
            <w:vAlign w:val="center"/>
          </w:tcPr>
          <w:p>
            <w:pPr>
              <w:jc w:val="center"/>
            </w:pPr>
            <w:r>
              <w:t>62</w:t>
            </w:r>
          </w:p>
        </w:tc>
        <w:tc>
          <w:tcPr>
            <w:vAlign w:val="center"/>
          </w:tcPr>
          <w:p>
            <w:pPr>
              <w:jc w:val="center"/>
            </w:pPr>
            <w:r>
              <w:t>277.78</w:t>
            </w:r>
          </w:p>
        </w:tc>
        <w:tc>
          <w:tcPr>
            <w:vAlign w:val="center"/>
          </w:tcPr>
          <w:p>
            <w:pPr>
              <w:jc w:val="center"/>
            </w:pPr>
            <w:r>
              <w:t>163.89</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32.2</w:t>
            </w:r>
          </w:p>
        </w:tc>
        <w:tc>
          <w:tcPr>
            <w:vAlign w:val="center"/>
          </w:tcPr>
          <w:p>
            <w:pPr>
              <w:jc w:val="center"/>
            </w:pPr>
            <w:r>
              <w:t>65</w:t>
            </w:r>
          </w:p>
        </w:tc>
        <w:tc>
          <w:tcPr>
            <w:vAlign w:val="center"/>
          </w:tcPr>
          <w:p>
            <w:pPr>
              <w:jc w:val="center"/>
            </w:pPr>
            <w:r>
              <w:t>150.00</w:t>
            </w:r>
          </w:p>
        </w:tc>
        <w:tc>
          <w:tcPr>
            <w:vAlign w:val="center"/>
          </w:tcPr>
          <w:p>
            <w:pPr>
              <w:jc w:val="center"/>
            </w:pPr>
            <w:r>
              <w:t>97.22</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31.2</w:t>
            </w:r>
          </w:p>
        </w:tc>
        <w:tc>
          <w:tcPr>
            <w:vAlign w:val="center"/>
          </w:tcPr>
          <w:p>
            <w:pPr>
              <w:jc w:val="center"/>
            </w:pPr>
            <w:r>
              <w:t>68</w:t>
            </w:r>
          </w:p>
        </w:tc>
        <w:tc>
          <w:tcPr>
            <w:vAlign w:val="center"/>
          </w:tcPr>
          <w:p>
            <w:pPr>
              <w:jc w:val="center"/>
            </w:pPr>
            <w:r>
              <w:t>38.89</w:t>
            </w:r>
          </w:p>
        </w:tc>
        <w:tc>
          <w:tcPr>
            <w:vAlign w:val="center"/>
          </w:tcPr>
          <w:p>
            <w:pPr>
              <w:jc w:val="center"/>
            </w:pPr>
            <w:r>
              <w:t>27.78</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30.3</w:t>
            </w:r>
          </w:p>
        </w:tc>
        <w:tc>
          <w:tcPr>
            <w:vAlign w:val="center"/>
          </w:tcPr>
          <w:p>
            <w:pPr>
              <w:jc w:val="center"/>
            </w:pPr>
            <w:r>
              <w:t>71</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29.5</w:t>
            </w:r>
          </w:p>
        </w:tc>
        <w:tc>
          <w:tcPr>
            <w:vAlign w:val="center"/>
          </w:tcPr>
          <w:p>
            <w:pPr>
              <w:jc w:val="center"/>
            </w:pPr>
            <w:r>
              <w:t>74</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28.9</w:t>
            </w:r>
          </w:p>
        </w:tc>
        <w:tc>
          <w:tcPr>
            <w:vAlign w:val="center"/>
          </w:tcPr>
          <w:p>
            <w:pPr>
              <w:jc w:val="center"/>
            </w:pPr>
            <w:r>
              <w:t>77</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28.4</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28.0</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30.6</w:t>
            </w:r>
          </w:p>
        </w:tc>
        <w:tc>
          <w:tcPr>
            <w:vAlign w:val="center"/>
          </w:tcPr>
          <w:p>
            <w:pPr>
              <w:jc w:val="center"/>
            </w:pPr>
            <w:r>
              <w:t>69</w:t>
            </w:r>
          </w:p>
        </w:tc>
        <w:tc>
          <w:tcPr>
            <w:vAlign w:val="center"/>
          </w:tcPr>
          <w:p>
            <w:pPr>
              <w:jc w:val="center"/>
            </w:pPr>
            <w:r>
              <w:t>218.52</w:t>
            </w:r>
          </w:p>
        </w:tc>
        <w:tc>
          <w:tcPr>
            <w:vAlign w:val="center"/>
          </w:tcPr>
          <w:p>
            <w:pPr>
              <w:jc w:val="center"/>
            </w:pPr>
            <w:r>
              <w:t>115.05</w:t>
            </w:r>
          </w:p>
        </w:tc>
        <w:tc>
          <w:tcPr>
            <w:vAlign w:val="center"/>
          </w:tcPr>
          <w:p>
            <w:pPr>
              <w:jc w:val="center"/>
            </w:pPr>
            <w:r>
              <w:t>2.8</w:t>
            </w:r>
          </w:p>
        </w:tc>
        <w:tc>
          <w:tcPr>
            <w:vAlign w:val="center"/>
            <w:vMerge/>
          </w:tcPr>
          <w:p>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154</w:t>
            </w:r>
          </w:p>
        </w:tc>
        <w:tc>
          <w:tcPr>
            <w:vAlign w:val="center"/>
          </w:tcPr>
          <w:p>
            <w:pPr/>
            <w:r>
              <w:t>2273.1</w:t>
            </w:r>
          </w:p>
        </w:tc>
        <w:tc>
          <w:tcPr>
            <w:vAlign w:val="center"/>
          </w:tcPr>
          <w:p>
            <w:pPr/>
            <w:r>
              <w:t>10.7</w:t>
            </w:r>
          </w:p>
        </w:tc>
        <w:tc>
          <w:tcPr>
            <w:vAlign w:val="center"/>
          </w:tcPr>
          <w:p>
            <w:pPr/>
            <w:r>
              <w:t>200.4</w:t>
            </w:r>
          </w:p>
        </w:tc>
        <w:tc>
          <w:tcPr>
            <w:vAlign w:val="center"/>
          </w:tcPr>
          <w:p>
            <w:pPr/>
            <w:r>
              <w:t>0.93</w:t>
            </w:r>
          </w:p>
        </w:tc>
        <w:tc>
          <w:tcPr>
            <w:vAlign w:val="center"/>
          </w:tcPr>
          <w:p>
            <w:pPr/>
            <w:r>
              <w:t>0.0</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12115.30</w:t>
            </w:r>
          </w:p>
        </w:tc>
      </w:tr>
      <w:tr>
        <w:tc>
          <w:tcPr>
            <w:vAlign w:val="center"/>
            <w:shd w:val="clear" w:color="auto" w:fill="E6E6E6"/>
          </w:tcPr>
          <w:p>
            <w:pPr/>
            <w:r>
              <w:t>建筑密度</w:t>
            </w:r>
          </w:p>
        </w:tc>
        <w:tc>
          <w:tcPr>
            <w:vAlign w:val="center"/>
          </w:tcPr>
          <w:p>
            <w:pPr/>
            <w:r>
              <w:t>0.19</w:t>
            </w:r>
          </w:p>
        </w:tc>
      </w:tr>
      <w:tr>
        <w:tc>
          <w:tcPr>
            <w:vAlign w:val="center"/>
            <w:shd w:val="clear" w:color="auto" w:fill="E6E6E6"/>
          </w:tcPr>
          <w:p>
            <w:pPr/>
            <w:r>
              <w:t>室外面积(㎡)</w:t>
            </w:r>
          </w:p>
        </w:tc>
        <w:tc>
          <w:tcPr>
            <w:vAlign w:val="center"/>
          </w:tcPr>
          <w:p>
            <w:pPr/>
            <w:r>
              <w:t>9842.23</w:t>
            </w:r>
          </w:p>
        </w:tc>
      </w:tr>
      <w:tr>
        <w:tc>
          <w:tcPr>
            <w:vAlign w:val="center"/>
            <w:shd w:val="clear" w:color="auto" w:fill="E6E6E6"/>
          </w:tcPr>
          <w:p>
            <w:pPr/>
            <w:r>
              <w:t>广场面积(㎡)</w:t>
            </w:r>
          </w:p>
        </w:tc>
        <w:tc>
          <w:tcPr>
            <w:vAlign w:val="center"/>
          </w:tcPr>
          <w:p>
            <w:pPr/>
            <w:r>
              <w:t>869.18</w:t>
            </w:r>
          </w:p>
        </w:tc>
      </w:tr>
      <w:tr>
        <w:tc>
          <w:tcPr>
            <w:vAlign w:val="center"/>
            <w:shd w:val="clear" w:color="auto" w:fill="E6E6E6"/>
          </w:tcPr>
          <w:p>
            <w:pPr/>
            <w:r>
              <w:t>道路面积(㎡)</w:t>
            </w:r>
          </w:p>
        </w:tc>
        <w:tc>
          <w:tcPr>
            <w:vAlign w:val="center"/>
          </w:tcPr>
          <w:p>
            <w:pPr/>
            <w:r>
              <w:t>1967.19</w:t>
            </w:r>
          </w:p>
        </w:tc>
      </w:tr>
      <w:tr>
        <w:tc>
          <w:tcPr>
            <w:vAlign w:val="center"/>
            <w:shd w:val="clear" w:color="auto" w:fill="E6E6E6"/>
          </w:tcPr>
          <w:p>
            <w:pPr/>
            <w:r>
              <w:t>绿地面积(㎡)</w:t>
            </w:r>
          </w:p>
        </w:tc>
        <w:tc>
          <w:tcPr>
            <w:vAlign w:val="center"/>
          </w:tcPr>
          <w:p>
            <w:pPr/>
            <w:r>
              <w:t>5183.86</w:t>
            </w:r>
          </w:p>
        </w:tc>
      </w:tr>
      <w:tr>
        <w:tc>
          <w:tcPr>
            <w:vAlign w:val="center"/>
            <w:shd w:val="clear" w:color="auto" w:fill="E6E6E6"/>
          </w:tcPr>
          <w:p>
            <w:pPr/>
            <w:r>
              <w:t>水面面积(㎡)</w:t>
            </w:r>
          </w:p>
        </w:tc>
        <w:tc>
          <w:tcPr>
            <w:vAlign w:val="center"/>
          </w:tcPr>
          <w:p>
            <w:pPr/>
            <w:r>
              <w:t>233.72</w:t>
            </w:r>
          </w:p>
        </w:tc>
      </w:tr>
      <w:tr>
        <w:tc>
          <w:tcPr>
            <w:vAlign w:val="center"/>
            <w:shd w:val="clear" w:color="auto" w:fill="E6E6E6"/>
          </w:tcPr>
          <w:p>
            <w:pPr/>
            <w:r>
              <w:t>绿化屋面面积(㎡)</w:t>
            </w:r>
          </w:p>
        </w:tc>
        <w:tc>
          <w:tcPr>
            <w:vAlign w:val="center"/>
          </w:tcPr>
          <w:p>
            <w:pPr/>
            <w:r>
              <w:t>416.49</w:t>
            </w:r>
          </w:p>
        </w:tc>
      </w:tr>
      <w:tr>
        <w:tc>
          <w:tcPr>
            <w:vAlign w:val="center"/>
            <w:shd w:val="clear" w:color="auto" w:fill="E6E6E6"/>
          </w:tcPr>
          <w:p>
            <w:pPr/>
            <w:r>
              <w:t>乔木爬藤面积(㎡)</w:t>
            </w:r>
          </w:p>
        </w:tc>
        <w:tc>
          <w:tcPr>
            <w:vAlign w:val="center"/>
          </w:tcPr>
          <w:p>
            <w:pPr/>
            <w:r>
              <w:t>3078.62</w:t>
            </w:r>
          </w:p>
        </w:tc>
      </w:tr>
      <w:tr>
        <w:tc>
          <w:tcPr>
            <w:vAlign w:val="center"/>
            <w:shd w:val="clear" w:color="auto" w:fill="E6E6E6"/>
          </w:tcPr>
          <w:p>
            <w:pPr/>
            <w:r>
              <w:t>亭廊面积(㎡)</w:t>
            </w:r>
          </w:p>
        </w:tc>
        <w:tc>
          <w:tcPr>
            <w:vAlign w:val="center"/>
          </w:tcPr>
          <w:p>
            <w:pPr/>
            <w:r>
              <w:t>328.32</w:t>
            </w:r>
          </w:p>
        </w:tc>
      </w:tr>
      <w:tr>
        <w:tc>
          <w:tcPr>
            <w:vAlign w:val="center"/>
            <w:shd w:val="clear" w:color="auto" w:fill="E6E6E6"/>
          </w:tcPr>
          <w:p>
            <w:pPr/>
            <w:r>
              <w:t>渗透型硬地面积(㎡)</w:t>
            </w:r>
          </w:p>
        </w:tc>
        <w:tc>
          <w:tcPr>
            <w:vAlign w:val="center"/>
          </w:tcPr>
          <w:p>
            <w:pPr/>
            <w:r>
              <w:t>3012.11</w:t>
            </w:r>
          </w:p>
        </w:tc>
      </w:tr>
      <w:tr>
        <w:tc>
          <w:tcPr>
            <w:vAlign w:val="center"/>
            <w:shd w:val="clear" w:color="auto" w:fill="E6E6E6"/>
          </w:tcPr>
          <w:p>
            <w:pPr/>
            <w:r>
              <w:t>地表平均太阳辐射吸收系数</w:t>
            </w:r>
          </w:p>
        </w:tc>
        <w:tc>
          <w:tcPr>
            <w:vAlign w:val="center"/>
          </w:tcPr>
          <w:p>
            <w:pPr/>
            <w:r>
              <w:t>0.78</w:t>
            </w:r>
          </w:p>
        </w:tc>
      </w:tr>
      <w:tr>
        <w:tc>
          <w:tcPr>
            <w:vAlign w:val="center"/>
            <w:shd w:val="clear" w:color="auto" w:fill="E6E6E6"/>
          </w:tcPr>
          <w:p>
            <w:pPr/>
            <w:r>
              <w:t>地面粗糙系数</w:t>
            </w:r>
          </w:p>
        </w:tc>
        <w:tc>
          <w:tcPr>
            <w:vAlign w:val="center"/>
          </w:tcPr>
          <w:p>
            <w:pPr/>
            <w:r>
              <w:t>0.22</w:t>
            </w:r>
          </w:p>
        </w:tc>
      </w:tr>
      <w:tr>
        <w:tc>
          <w:tcPr>
            <w:vAlign w:val="center"/>
            <w:shd w:val="clear" w:color="auto" w:fill="E6E6E6"/>
          </w:tcPr>
          <w:p>
            <w:pPr/>
            <w:r>
              <w:t>平均迎风面积比</w:t>
            </w:r>
          </w:p>
        </w:tc>
        <w:tc>
          <w:tcPr>
            <w:vAlign w:val="center"/>
          </w:tcPr>
          <w:p>
            <w:pPr/>
            <w:r>
              <w:t>0.93</w:t>
            </w:r>
          </w:p>
        </w:tc>
      </w:tr>
      <w:tr>
        <w:tc>
          <w:tcPr>
            <w:vAlign w:val="center"/>
            <w:shd w:val="clear" w:color="auto" w:fill="E6E6E6"/>
          </w:tcPr>
          <w:p>
            <w:pPr/>
            <w:r>
              <w:t>CTTC居住区热时间常数(h)</w:t>
            </w:r>
          </w:p>
        </w:tc>
        <w:tc>
          <w:tcPr>
            <w:vAlign w:val="center"/>
          </w:tcPr>
          <w:p>
            <w:pPr/>
            <w:r>
              <w:t>9.85</w:t>
            </w:r>
          </w:p>
        </w:tc>
      </w:tr>
      <w:tr>
        <w:tc>
          <w:tcPr>
            <w:vAlign w:val="center"/>
            <w:shd w:val="clear" w:color="auto" w:fill="E6E6E6"/>
          </w:tcPr>
          <w:p>
            <w:pPr/>
            <w:r>
              <w:t>绿化遮阳覆盖率(%)</w:t>
            </w:r>
          </w:p>
        </w:tc>
        <w:tc>
          <w:tcPr>
            <w:vAlign w:val="center"/>
          </w:tcPr>
          <w:p>
            <w:pPr/>
            <w:r>
              <w:t>31</w:t>
            </w:r>
          </w:p>
        </w:tc>
      </w:tr>
      <w:tr>
        <w:tc>
          <w:tcPr>
            <w:vAlign w:val="center"/>
            <w:shd w:val="clear" w:color="auto" w:fill="E6E6E6"/>
          </w:tcPr>
          <w:p>
            <w:pPr/>
            <w:r>
              <w:t>构筑物遮阳覆盖率(%)</w:t>
            </w:r>
          </w:p>
        </w:tc>
        <w:tc>
          <w:tcPr>
            <w:vAlign w:val="center"/>
          </w:tcPr>
          <w:p>
            <w:pPr/>
            <w:r>
              <w:t>3</w:t>
            </w:r>
          </w:p>
        </w:tc>
      </w:tr>
      <w:tr>
        <w:tc>
          <w:tcPr>
            <w:vAlign w:val="center"/>
            <w:shd w:val="clear" w:color="auto" w:fill="E6E6E6"/>
          </w:tcPr>
          <w:p>
            <w:pPr/>
            <w:r>
              <w:t>平均天空角系数</w:t>
            </w:r>
          </w:p>
        </w:tc>
        <w:tc>
          <w:tcPr>
            <w:vAlign w:val="center"/>
          </w:tcPr>
          <w:p>
            <w:pPr/>
            <w:r>
              <w:t>0.84</w:t>
            </w:r>
          </w:p>
        </w:tc>
      </w:tr>
      <w:tr>
        <w:tc>
          <w:tcPr>
            <w:vAlign w:val="center"/>
            <w:shd w:val="clear" w:color="auto" w:fill="E6E6E6"/>
          </w:tcPr>
          <w:p>
            <w:pPr/>
            <w:r>
              <w:t>通风架空率(%)</w:t>
            </w:r>
          </w:p>
        </w:tc>
        <w:tc>
          <w:tcPr>
            <w:vAlign w:val="center"/>
          </w:tcPr>
          <w:p>
            <w:pPr/>
            <w:r>
              <w:t>0</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lastRenderedPageBreak/>
        <w:t>计算结果</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30.6</w:t>
            </w:r>
          </w:p>
        </w:tc>
        <w:tc>
          <w:tcPr>
            <w:vAlign w:val="center"/>
          </w:tcPr>
          <w:p>
            <w:pPr/>
            <w:r>
              <w:t>3.0</w:t>
            </w:r>
          </w:p>
        </w:tc>
        <w:tc>
          <w:tcPr>
            <w:vAlign w:val="center"/>
          </w:tcPr>
          <w:p>
            <w:pPr/>
            <w:r>
              <w:t>3.8</w:t>
            </w:r>
          </w:p>
        </w:tc>
        <w:tc>
          <w:tcPr>
            <w:vAlign w:val="center"/>
          </w:tcPr>
          <w:p>
            <w:pPr/>
            <w:r>
              <w:t>1.2</w:t>
            </w:r>
          </w:p>
        </w:tc>
        <w:tc>
          <w:tcPr>
            <w:vAlign w:val="center"/>
          </w:tcPr>
          <w:p>
            <w:pPr/>
            <w:r>
              <w:t>28.5</w:t>
            </w:r>
          </w:p>
        </w:tc>
        <w:tc>
          <w:tcPr>
            <w:vAlign w:val="center"/>
          </w:tcPr>
          <w:p>
            <w:pPr/>
            <w:r>
              <w:t>30.9</w:t>
            </w:r>
          </w:p>
        </w:tc>
        <w:tc>
          <w:tcPr>
            <w:vAlign w:val="center"/>
          </w:tcPr>
          <w:p>
            <w:pPr/>
            <w:r>
              <w:t>-2.359</w:t>
            </w:r>
          </w:p>
        </w:tc>
      </w:tr>
      <w:tr>
        <w:tc>
          <w:tcPr>
            <w:vAlign w:val="center"/>
            <w:shd w:val="clear" w:color="auto" w:fill="E6E6E6"/>
          </w:tcPr>
          <w:p>
            <w:pPr/>
            <w:r>
              <w:t>9:00</w:t>
            </w:r>
          </w:p>
        </w:tc>
        <w:tc>
          <w:tcPr>
            <w:vAlign w:val="center"/>
          </w:tcPr>
          <w:p>
            <w:pPr/>
            <w:r>
              <w:t>30.6</w:t>
            </w:r>
          </w:p>
        </w:tc>
        <w:tc>
          <w:tcPr>
            <w:vAlign w:val="center"/>
          </w:tcPr>
          <w:p>
            <w:pPr/>
            <w:r>
              <w:t>4.9</w:t>
            </w:r>
          </w:p>
        </w:tc>
        <w:tc>
          <w:tcPr>
            <w:vAlign w:val="center"/>
          </w:tcPr>
          <w:p>
            <w:pPr/>
            <w:r>
              <w:t>3.4</w:t>
            </w:r>
          </w:p>
        </w:tc>
        <w:tc>
          <w:tcPr>
            <w:vAlign w:val="center"/>
          </w:tcPr>
          <w:p>
            <w:pPr/>
            <w:r>
              <w:t>1.5</w:t>
            </w:r>
          </w:p>
        </w:tc>
        <w:tc>
          <w:tcPr>
            <w:vAlign w:val="center"/>
          </w:tcPr>
          <w:p>
            <w:pPr/>
            <w:r>
              <w:t>30.6</w:t>
            </w:r>
          </w:p>
        </w:tc>
        <w:tc>
          <w:tcPr>
            <w:vAlign w:val="center"/>
          </w:tcPr>
          <w:p>
            <w:pPr/>
            <w:r>
              <w:t>31.9</w:t>
            </w:r>
          </w:p>
        </w:tc>
        <w:tc>
          <w:tcPr>
            <w:vAlign w:val="center"/>
          </w:tcPr>
          <w:p>
            <w:pPr/>
            <w:r>
              <w:t>-1.295</w:t>
            </w:r>
          </w:p>
        </w:tc>
      </w:tr>
      <w:tr>
        <w:tc>
          <w:tcPr>
            <w:vAlign w:val="center"/>
            <w:shd w:val="clear" w:color="auto" w:fill="E6E6E6"/>
          </w:tcPr>
          <w:p>
            <w:pPr/>
            <w:r>
              <w:t>10:00</w:t>
            </w:r>
          </w:p>
        </w:tc>
        <w:tc>
          <w:tcPr>
            <w:vAlign w:val="center"/>
          </w:tcPr>
          <w:p>
            <w:pPr/>
            <w:r>
              <w:t>30.6</w:t>
            </w:r>
          </w:p>
        </w:tc>
        <w:tc>
          <w:tcPr>
            <w:vAlign w:val="center"/>
          </w:tcPr>
          <w:p>
            <w:pPr/>
            <w:r>
              <w:t>7.0</w:t>
            </w:r>
          </w:p>
        </w:tc>
        <w:tc>
          <w:tcPr>
            <w:vAlign w:val="center"/>
          </w:tcPr>
          <w:p>
            <w:pPr/>
            <w:r>
              <w:t>3.4</w:t>
            </w:r>
          </w:p>
        </w:tc>
        <w:tc>
          <w:tcPr>
            <w:vAlign w:val="center"/>
          </w:tcPr>
          <w:p>
            <w:pPr/>
            <w:r>
              <w:t>1.5</w:t>
            </w:r>
          </w:p>
        </w:tc>
        <w:tc>
          <w:tcPr>
            <w:vAlign w:val="center"/>
          </w:tcPr>
          <w:p>
            <w:pPr/>
            <w:r>
              <w:t>32.6</w:t>
            </w:r>
          </w:p>
        </w:tc>
        <w:tc>
          <w:tcPr>
            <w:vAlign w:val="center"/>
          </w:tcPr>
          <w:p>
            <w:pPr/>
            <w:r>
              <w:t>32.9</w:t>
            </w:r>
          </w:p>
        </w:tc>
        <w:tc>
          <w:tcPr>
            <w:vAlign w:val="center"/>
          </w:tcPr>
          <w:p>
            <w:pPr/>
            <w:r>
              <w:t>-0.266</w:t>
            </w:r>
          </w:p>
        </w:tc>
      </w:tr>
      <w:tr>
        <w:tc>
          <w:tcPr>
            <w:vAlign w:val="center"/>
            <w:shd w:val="clear" w:color="auto" w:fill="E6E6E6"/>
          </w:tcPr>
          <w:p>
            <w:pPr/>
            <w:r>
              <w:t>11:00</w:t>
            </w:r>
          </w:p>
        </w:tc>
        <w:tc>
          <w:tcPr>
            <w:vAlign w:val="center"/>
          </w:tcPr>
          <w:p>
            <w:pPr/>
            <w:r>
              <w:t>30.6</w:t>
            </w:r>
          </w:p>
        </w:tc>
        <w:tc>
          <w:tcPr>
            <w:vAlign w:val="center"/>
          </w:tcPr>
          <w:p>
            <w:pPr/>
            <w:r>
              <w:t>9.2</w:t>
            </w:r>
          </w:p>
        </w:tc>
        <w:tc>
          <w:tcPr>
            <w:vAlign w:val="center"/>
          </w:tcPr>
          <w:p>
            <w:pPr/>
            <w:r>
              <w:t>3.4</w:t>
            </w:r>
          </w:p>
        </w:tc>
        <w:tc>
          <w:tcPr>
            <w:vAlign w:val="center"/>
          </w:tcPr>
          <w:p>
            <w:pPr/>
            <w:r>
              <w:t>1.5</w:t>
            </w:r>
          </w:p>
        </w:tc>
        <w:tc>
          <w:tcPr>
            <w:vAlign w:val="center"/>
          </w:tcPr>
          <w:p>
            <w:pPr/>
            <w:r>
              <w:t>34.8</w:t>
            </w:r>
          </w:p>
        </w:tc>
        <w:tc>
          <w:tcPr>
            <w:vAlign w:val="center"/>
          </w:tcPr>
          <w:p>
            <w:pPr/>
            <w:r>
              <w:t>33.7</w:t>
            </w:r>
          </w:p>
        </w:tc>
        <w:tc>
          <w:tcPr>
            <w:vAlign w:val="center"/>
          </w:tcPr>
          <w:p>
            <w:pPr/>
            <w:r>
              <w:t>1.125</w:t>
            </w:r>
          </w:p>
        </w:tc>
      </w:tr>
      <w:tr>
        <w:tc>
          <w:tcPr>
            <w:vAlign w:val="center"/>
            <w:shd w:val="clear" w:color="auto" w:fill="E6E6E6"/>
          </w:tcPr>
          <w:p>
            <w:pPr/>
            <w:r>
              <w:t>12:00</w:t>
            </w:r>
          </w:p>
        </w:tc>
        <w:tc>
          <w:tcPr>
            <w:vAlign w:val="center"/>
          </w:tcPr>
          <w:p>
            <w:pPr/>
            <w:r>
              <w:t>30.6</w:t>
            </w:r>
          </w:p>
        </w:tc>
        <w:tc>
          <w:tcPr>
            <w:vAlign w:val="center"/>
          </w:tcPr>
          <w:p>
            <w:pPr/>
            <w:r>
              <w:t>11.2</w:t>
            </w:r>
          </w:p>
        </w:tc>
        <w:tc>
          <w:tcPr>
            <w:vAlign w:val="center"/>
          </w:tcPr>
          <w:p>
            <w:pPr/>
            <w:r>
              <w:t>3.1</w:t>
            </w:r>
          </w:p>
        </w:tc>
        <w:tc>
          <w:tcPr>
            <w:vAlign w:val="center"/>
          </w:tcPr>
          <w:p>
            <w:pPr/>
            <w:r>
              <w:t>1.4</w:t>
            </w:r>
          </w:p>
        </w:tc>
        <w:tc>
          <w:tcPr>
            <w:vAlign w:val="center"/>
          </w:tcPr>
          <w:p>
            <w:pPr/>
            <w:r>
              <w:t>37.3</w:t>
            </w:r>
          </w:p>
        </w:tc>
        <w:tc>
          <w:tcPr>
            <w:vAlign w:val="center"/>
          </w:tcPr>
          <w:p>
            <w:pPr/>
            <w:r>
              <w:t>34.3</w:t>
            </w:r>
          </w:p>
        </w:tc>
        <w:tc>
          <w:tcPr>
            <w:vAlign w:val="center"/>
          </w:tcPr>
          <w:p>
            <w:pPr/>
            <w:r>
              <w:t>2.964</w:t>
            </w:r>
          </w:p>
        </w:tc>
      </w:tr>
      <w:tr>
        <w:tc>
          <w:tcPr>
            <w:vAlign w:val="center"/>
            <w:shd w:val="clear" w:color="auto" w:fill="E6E6E6"/>
          </w:tcPr>
          <w:p>
            <w:pPr/>
            <w:r>
              <w:t>13:00</w:t>
            </w:r>
          </w:p>
        </w:tc>
        <w:tc>
          <w:tcPr>
            <w:vAlign w:val="center"/>
          </w:tcPr>
          <w:p>
            <w:pPr/>
            <w:r>
              <w:t>30.6</w:t>
            </w:r>
          </w:p>
        </w:tc>
        <w:tc>
          <w:tcPr>
            <w:vAlign w:val="center"/>
          </w:tcPr>
          <w:p>
            <w:pPr/>
            <w:r>
              <w:t>12.8</w:t>
            </w:r>
          </w:p>
        </w:tc>
        <w:tc>
          <w:tcPr>
            <w:vAlign w:val="center"/>
          </w:tcPr>
          <w:p>
            <w:pPr/>
            <w:r>
              <w:t>3.1</w:t>
            </w:r>
          </w:p>
        </w:tc>
        <w:tc>
          <w:tcPr>
            <w:vAlign w:val="center"/>
          </w:tcPr>
          <w:p>
            <w:pPr/>
            <w:r>
              <w:t>1.2</w:t>
            </w:r>
          </w:p>
        </w:tc>
        <w:tc>
          <w:tcPr>
            <w:vAlign w:val="center"/>
          </w:tcPr>
          <w:p>
            <w:pPr/>
            <w:r>
              <w:t>39.1</w:t>
            </w:r>
          </w:p>
        </w:tc>
        <w:tc>
          <w:tcPr>
            <w:vAlign w:val="center"/>
          </w:tcPr>
          <w:p>
            <w:pPr/>
            <w:r>
              <w:t>34.5</w:t>
            </w:r>
          </w:p>
        </w:tc>
        <w:tc>
          <w:tcPr>
            <w:vAlign w:val="center"/>
          </w:tcPr>
          <w:p>
            <w:pPr/>
            <w:r>
              <w:t>4.605</w:t>
            </w:r>
          </w:p>
        </w:tc>
      </w:tr>
      <w:tr>
        <w:tc>
          <w:tcPr>
            <w:vAlign w:val="center"/>
            <w:shd w:val="clear" w:color="auto" w:fill="E6E6E6"/>
          </w:tcPr>
          <w:p>
            <w:pPr/>
            <w:r>
              <w:t>14:00</w:t>
            </w:r>
          </w:p>
        </w:tc>
        <w:tc>
          <w:tcPr>
            <w:vAlign w:val="center"/>
          </w:tcPr>
          <w:p>
            <w:pPr/>
            <w:r>
              <w:t>30.6</w:t>
            </w:r>
          </w:p>
        </w:tc>
        <w:tc>
          <w:tcPr>
            <w:vAlign w:val="center"/>
          </w:tcPr>
          <w:p>
            <w:pPr/>
            <w:r>
              <w:t>13.9</w:t>
            </w:r>
          </w:p>
        </w:tc>
        <w:tc>
          <w:tcPr>
            <w:vAlign w:val="center"/>
          </w:tcPr>
          <w:p>
            <w:pPr/>
            <w:r>
              <w:t>3.1</w:t>
            </w:r>
          </w:p>
        </w:tc>
        <w:tc>
          <w:tcPr>
            <w:vAlign w:val="center"/>
          </w:tcPr>
          <w:p>
            <w:pPr/>
            <w:r>
              <w:t>1.0</w:t>
            </w:r>
          </w:p>
        </w:tc>
        <w:tc>
          <w:tcPr>
            <w:vAlign w:val="center"/>
          </w:tcPr>
          <w:p>
            <w:pPr/>
            <w:r>
              <w:t>40.5</w:t>
            </w:r>
          </w:p>
        </w:tc>
        <w:tc>
          <w:tcPr>
            <w:vAlign w:val="center"/>
          </w:tcPr>
          <w:p>
            <w:pPr/>
            <w:r>
              <w:t>34.3</w:t>
            </w:r>
          </w:p>
        </w:tc>
        <w:tc>
          <w:tcPr>
            <w:vAlign w:val="center"/>
          </w:tcPr>
          <w:p>
            <w:pPr/>
            <w:r>
              <w:t>6.213</w:t>
            </w:r>
          </w:p>
        </w:tc>
      </w:tr>
      <w:tr>
        <w:tc>
          <w:tcPr>
            <w:vAlign w:val="center"/>
            <w:shd w:val="clear" w:color="auto" w:fill="E6E6E6"/>
          </w:tcPr>
          <w:p>
            <w:pPr/>
            <w:r>
              <w:t>15:00</w:t>
            </w:r>
          </w:p>
        </w:tc>
        <w:tc>
          <w:tcPr>
            <w:vAlign w:val="center"/>
          </w:tcPr>
          <w:p>
            <w:pPr/>
            <w:r>
              <w:t>30.6</w:t>
            </w:r>
          </w:p>
        </w:tc>
        <w:tc>
          <w:tcPr>
            <w:vAlign w:val="center"/>
          </w:tcPr>
          <w:p>
            <w:pPr/>
            <w:r>
              <w:t>14.5</w:t>
            </w:r>
          </w:p>
        </w:tc>
        <w:tc>
          <w:tcPr>
            <w:vAlign w:val="center"/>
          </w:tcPr>
          <w:p>
            <w:pPr/>
            <w:r>
              <w:t>3.1</w:t>
            </w:r>
          </w:p>
        </w:tc>
        <w:tc>
          <w:tcPr>
            <w:vAlign w:val="center"/>
          </w:tcPr>
          <w:p>
            <w:pPr/>
            <w:r>
              <w:t>0.8</w:t>
            </w:r>
          </w:p>
        </w:tc>
        <w:tc>
          <w:tcPr>
            <w:vAlign w:val="center"/>
          </w:tcPr>
          <w:p>
            <w:pPr/>
            <w:r>
              <w:t>41.2</w:t>
            </w:r>
          </w:p>
        </w:tc>
        <w:tc>
          <w:tcPr>
            <w:vAlign w:val="center"/>
          </w:tcPr>
          <w:p>
            <w:pPr/>
            <w:r>
              <w:t>33.8</w:t>
            </w:r>
          </w:p>
        </w:tc>
        <w:tc>
          <w:tcPr>
            <w:vAlign w:val="center"/>
          </w:tcPr>
          <w:p>
            <w:pPr/>
            <w:r>
              <w:t>7.419</w:t>
            </w:r>
          </w:p>
        </w:tc>
      </w:tr>
      <w:tr>
        <w:tc>
          <w:tcPr>
            <w:vAlign w:val="center"/>
            <w:shd w:val="clear" w:color="auto" w:fill="E6E6E6"/>
          </w:tcPr>
          <w:p>
            <w:pPr/>
            <w:r>
              <w:t>16:00</w:t>
            </w:r>
          </w:p>
        </w:tc>
        <w:tc>
          <w:tcPr>
            <w:vAlign w:val="center"/>
          </w:tcPr>
          <w:p>
            <w:pPr/>
            <w:r>
              <w:t>30.6</w:t>
            </w:r>
          </w:p>
        </w:tc>
        <w:tc>
          <w:tcPr>
            <w:vAlign w:val="center"/>
          </w:tcPr>
          <w:p>
            <w:pPr/>
            <w:r>
              <w:t>14.5</w:t>
            </w:r>
          </w:p>
        </w:tc>
        <w:tc>
          <w:tcPr>
            <w:vAlign w:val="center"/>
          </w:tcPr>
          <w:p>
            <w:pPr/>
            <w:r>
              <w:t>3.0</w:t>
            </w:r>
          </w:p>
        </w:tc>
        <w:tc>
          <w:tcPr>
            <w:vAlign w:val="center"/>
          </w:tcPr>
          <w:p>
            <w:pPr/>
            <w:r>
              <w:t>0.6</w:t>
            </w:r>
          </w:p>
        </w:tc>
        <w:tc>
          <w:tcPr>
            <w:vAlign w:val="center"/>
          </w:tcPr>
          <w:p>
            <w:pPr/>
            <w:r>
              <w:t>41.5</w:t>
            </w:r>
          </w:p>
        </w:tc>
        <w:tc>
          <w:tcPr>
            <w:vAlign w:val="center"/>
          </w:tcPr>
          <w:p>
            <w:pPr/>
            <w:r>
              <w:t>33.1</w:t>
            </w:r>
          </w:p>
        </w:tc>
        <w:tc>
          <w:tcPr>
            <w:vAlign w:val="center"/>
          </w:tcPr>
          <w:p>
            <w:pPr/>
            <w:r>
              <w:t>8.401</w:t>
            </w:r>
          </w:p>
        </w:tc>
      </w:tr>
      <w:tr>
        <w:tc>
          <w:tcPr>
            <w:vAlign w:val="center"/>
            <w:shd w:val="clear" w:color="auto" w:fill="E6E6E6"/>
          </w:tcPr>
          <w:p>
            <w:pPr/>
            <w:r>
              <w:t>17:00</w:t>
            </w:r>
          </w:p>
        </w:tc>
        <w:tc>
          <w:tcPr>
            <w:vAlign w:val="center"/>
          </w:tcPr>
          <w:p>
            <w:pPr/>
            <w:r>
              <w:t>30.6</w:t>
            </w:r>
          </w:p>
        </w:tc>
        <w:tc>
          <w:tcPr>
            <w:vAlign w:val="center"/>
          </w:tcPr>
          <w:p>
            <w:pPr/>
            <w:r>
              <w:t>14.1</w:t>
            </w:r>
          </w:p>
        </w:tc>
        <w:tc>
          <w:tcPr>
            <w:vAlign w:val="center"/>
          </w:tcPr>
          <w:p>
            <w:pPr/>
            <w:r>
              <w:t>3.0</w:t>
            </w:r>
          </w:p>
        </w:tc>
        <w:tc>
          <w:tcPr>
            <w:vAlign w:val="center"/>
          </w:tcPr>
          <w:p>
            <w:pPr/>
            <w:r>
              <w:t>0.4</w:t>
            </w:r>
          </w:p>
        </w:tc>
        <w:tc>
          <w:tcPr>
            <w:vAlign w:val="center"/>
          </w:tcPr>
          <w:p>
            <w:pPr/>
            <w:r>
              <w:t>41.3</w:t>
            </w:r>
          </w:p>
        </w:tc>
        <w:tc>
          <w:tcPr>
            <w:vAlign w:val="center"/>
          </w:tcPr>
          <w:p>
            <w:pPr/>
            <w:r>
              <w:t>32.2</w:t>
            </w:r>
          </w:p>
        </w:tc>
        <w:tc>
          <w:tcPr>
            <w:vAlign w:val="center"/>
          </w:tcPr>
          <w:p>
            <w:pPr/>
            <w:r>
              <w:t>9.109</w:t>
            </w:r>
          </w:p>
        </w:tc>
      </w:tr>
      <w:tr>
        <w:tc>
          <w:tcPr>
            <w:vAlign w:val="center"/>
            <w:shd w:val="clear" w:color="auto" w:fill="E6E6E6"/>
          </w:tcPr>
          <w:p>
            <w:pPr/>
            <w:r>
              <w:t>18:00</w:t>
            </w:r>
          </w:p>
        </w:tc>
        <w:tc>
          <w:tcPr>
            <w:vAlign w:val="center"/>
          </w:tcPr>
          <w:p>
            <w:pPr/>
            <w:r>
              <w:t>30.6</w:t>
            </w:r>
          </w:p>
        </w:tc>
        <w:tc>
          <w:tcPr>
            <w:vAlign w:val="center"/>
          </w:tcPr>
          <w:p>
            <w:pPr/>
            <w:r>
              <w:t>13.4</w:t>
            </w:r>
          </w:p>
        </w:tc>
        <w:tc>
          <w:tcPr>
            <w:vAlign w:val="center"/>
          </w:tcPr>
          <w:p>
            <w:pPr/>
            <w:r>
              <w:t>3.0</w:t>
            </w:r>
          </w:p>
        </w:tc>
        <w:tc>
          <w:tcPr>
            <w:vAlign w:val="center"/>
          </w:tcPr>
          <w:p>
            <w:pPr/>
            <w:r>
              <w:t>0.3</w:t>
            </w:r>
          </w:p>
        </w:tc>
        <w:tc>
          <w:tcPr>
            <w:vAlign w:val="center"/>
          </w:tcPr>
          <w:p>
            <w:pPr/>
            <w:r>
              <w:t>40.7</w:t>
            </w:r>
          </w:p>
        </w:tc>
        <w:tc>
          <w:tcPr>
            <w:vAlign w:val="center"/>
          </w:tcPr>
          <w:p>
            <w:pPr/>
            <w:r>
              <w:t>31.2</w:t>
            </w:r>
          </w:p>
        </w:tc>
        <w:tc>
          <w:tcPr>
            <w:vAlign w:val="center"/>
          </w:tcPr>
          <w:p>
            <w:pPr/>
            <w:r>
              <w:t>9.497</w:t>
            </w:r>
          </w:p>
        </w:tc>
      </w:tr>
      <w:tr>
        <w:tc>
          <w:tcPr>
            <w:vAlign w:val="center"/>
            <w:shd w:val="clear" w:color="auto" w:fill="E6E6E6"/>
          </w:tcPr>
          <w:p>
            <w:pPr/>
            <w:r>
              <w:t>平均热岛</w:t>
            </w:r>
            <w:r>
              <w:br/>
            </w:r>
            <w:r>
              <w:t>强度(℃)</w:t>
            </w:r>
          </w:p>
        </w:tc>
        <w:tc>
          <w:tcPr>
            <w:vAlign w:val="center"/>
            <w:gridSpan w:val="7"/>
          </w:tcPr>
          <w:p>
            <w:pPr/>
            <w:r>
              <w:rPr>
                <w:color w:val="FF0000"/>
              </w:rPr>
              <w:t>4.13</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rPr>
                <w:color w:val="FF0000"/>
              </w:rPr>
              <w:t>不满足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D7" w:rsidRDefault="00645BD7" w:rsidP="00203A7D">
      <w:r>
        <w:separator/>
      </w:r>
    </w:p>
  </w:endnote>
  <w:endnote w:type="continuationSeparator" w:id="0">
    <w:p w:rsidR="00645BD7" w:rsidRDefault="00645BD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D7" w:rsidRDefault="00645BD7" w:rsidP="00203A7D">
      <w:r>
        <w:separator/>
      </w:r>
    </w:p>
  </w:footnote>
  <w:footnote w:type="continuationSeparator" w:id="0">
    <w:p w:rsidR="00645BD7" w:rsidRDefault="00645BD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e618531a-3fb3-46ab-b103-0da909665285.png" Id="R751e893151044b08" /><Relationship Type="http://schemas.openxmlformats.org/officeDocument/2006/relationships/image" Target="/word/media/178f28de-6cda-430f-b0f5-4cde8cf6cc40.png" Id="R04b07a48d3614fe3"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2</TotalTime>
  <Pages>5</Pages>
  <Words>251</Words>
  <Characters>1434</Characters>
  <Application>Microsoft Office Word</Application>
  <DocSecurity>0</DocSecurity>
  <Lines>11</Lines>
  <Paragraphs>3</Paragraphs>
  <ScaleCrop>false</ScaleCrop>
  <Company>ths</Company>
  <LinksUpToDate>false</LinksUpToDate>
  <CharactersWithSpaces>1682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1</cp:revision>
  <cp:lastPrinted>1899-12-31T16:00:00Z</cp:lastPrinted>
  <dcterms:created xsi:type="dcterms:W3CDTF">2020-03-23T09:09:00Z</dcterms:created>
  <dcterms:modified xsi:type="dcterms:W3CDTF">2020-03-23T09:11:00Z</dcterms:modified>
</cp:coreProperties>
</file>