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昆明</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b3b1d3a9d7414a"/>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T18787175307</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fldChar w:fldCharType="separate"/>
        </w:r>
        <w:r w:rsidR="0065187B">
          <w:rPr>
            <w:rFonts w:hint="eastAsia"/>
            <w:b w:val="0"/>
            <w:bCs w:val="0"/>
            <w:webHidden/>
          </w:rPr>
          <w:t>错误</w:t>
        </w:r>
        <w:r w:rsidR="0065187B">
          <w:rPr>
            <w:rFonts w:hint="eastAsia"/>
            <w:b w:val="0"/>
            <w:bCs w:val="0"/>
            <w:webHidden/>
          </w:rPr>
          <w:t>!</w:t>
        </w:r>
        <w:r w:rsidR="0065187B">
          <w:rPr>
            <w:rFonts w:hint="eastAsia"/>
            <w:b w:val="0"/>
            <w:bCs w:val="0"/>
            <w:webHidden/>
          </w:rPr>
          <w:t>未定义书签。</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昆明</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25.07</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102.70</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VB</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895725"/>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057b7c6f05476e"/>
                    <a:stretch>
                      <a:fillRect/>
                    </a:stretch>
                  </pic:blipFill>
                  <pic:spPr>
                    <a:xfrm>
                      <a:off x="0" y="0"/>
                      <a:ext cx="5667375" cy="3895725"/>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895725"/>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64496979ba42d5"/>
                    <a:stretch>
                      <a:fillRect/>
                    </a:stretch>
                  </pic:blipFill>
                  <pic:spPr>
                    <a:xfrm>
                      <a:off x="0" y="0"/>
                      <a:ext cx="5667375" cy="3895725"/>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2" w:name="_Toc16494747"/>
      <w:bookmarkStart w:id="23" w:name="TitleFormat"/>
      <w:r>
        <w:rPr>
          <w:rFonts w:hint="eastAsia"/>
        </w:rPr>
        <w:t>设计</w:t>
      </w:r>
      <w:r w:rsidR="00D40158">
        <w:rPr>
          <w:rFonts w:hint="eastAsia"/>
        </w:rPr>
        <w:t>依据</w:t>
      </w:r>
      <w:bookmarkEnd w:id="22"/>
    </w:p>
    <w:p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bookmarkStart w:id="25" w:name="_GoBack"/>
      <w:bookmarkEnd w:id="25"/>
    </w:p>
    <w:p w:rsidR="00E70834" w:rsidRDefault="00E70834" w:rsidP="00E70834">
      <w:pPr>
        <w:pStyle w:val="1"/>
      </w:pPr>
      <w:r>
        <w:rPr>
          <w:rFonts w:hint="eastAsia"/>
        </w:rPr>
        <w:t>计算规定</w:t>
      </w:r>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r w:rsidRPr="009F0094">
        <w:rPr>
          <w:rFonts w:hint="eastAsia"/>
        </w:rPr>
        <w:t>强制条文</w:t>
      </w:r>
      <w:bookmarkEnd w:id="26"/>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b"/>
        <w:shd w:val="clear" w:color="auto" w:fill="FFFFFF"/>
        <w:spacing w:before="0" w:beforeAutospacing="0" w:after="0" w:afterAutospacing="0" w:line="360" w:lineRule="auto"/>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1</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居住区的夏季平均迎风面积比（</w:t>
      </w:r>
      <w:r>
        <w:rPr>
          <w:rStyle w:val="ac"/>
          <w:rFonts w:ascii="Arial" w:hAnsi="Arial" w:cs="Arial"/>
          <w:color w:val="333333"/>
          <w:sz w:val="21"/>
          <w:szCs w:val="21"/>
        </w:rPr>
        <w:t>ζ</w:t>
      </w:r>
      <w:r>
        <w:rPr>
          <w:rStyle w:val="ac"/>
          <w:rFonts w:ascii="Arial" w:hAnsi="Arial" w:cs="Arial"/>
          <w:color w:val="333333"/>
          <w:sz w:val="21"/>
          <w:szCs w:val="21"/>
          <w:vertAlign w:val="subscript"/>
        </w:rPr>
        <w:t>s</w:t>
      </w:r>
      <w:r>
        <w:rPr>
          <w:rStyle w:val="ac"/>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b"/>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b"/>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b"/>
        <w:shd w:val="clear" w:color="auto" w:fill="FFFFFF"/>
        <w:spacing w:before="0" w:beforeAutospacing="0" w:after="0" w:afterAutospacing="0"/>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2</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居住区活动场地的遮阳覆盖率限值</w:t>
      </w:r>
      <w:r>
        <w:rPr>
          <w:rStyle w:val="ac"/>
          <w:rFonts w:ascii="Arial" w:hAnsi="Arial" w:cs="Arial"/>
          <w:color w:val="333333"/>
          <w:sz w:val="21"/>
          <w:szCs w:val="21"/>
        </w:rPr>
        <w:t>(</w:t>
      </w:r>
      <w:r>
        <w:rPr>
          <w:rStyle w:val="ac"/>
          <w:rFonts w:ascii="Arial" w:hAnsi="Arial" w:cs="Arial"/>
          <w:color w:val="333333"/>
          <w:sz w:val="21"/>
          <w:szCs w:val="21"/>
        </w:rPr>
        <w:t>％</w:t>
      </w:r>
      <w:r>
        <w:rPr>
          <w:rStyle w:val="ac"/>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7" w:name="_Toc16494771"/>
      <w:r>
        <w:rPr>
          <w:rFonts w:hint="eastAsia"/>
        </w:rPr>
        <w:t>评价性设计</w:t>
      </w:r>
      <w:bookmarkEnd w:id="27"/>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28" w:name="_Toc16494748"/>
      <w:r w:rsidRPr="00141106">
        <w:rPr>
          <w:rFonts w:hint="eastAsia"/>
        </w:rPr>
        <w:t>计算方法</w:t>
      </w:r>
      <w:bookmarkEnd w:id="28"/>
    </w:p>
    <w:p w:rsidR="00C32022" w:rsidRPr="00DB2ADE" w:rsidRDefault="00C32022" w:rsidP="00C32022">
      <w:pPr>
        <w:widowControl w:val="0"/>
        <w:spacing w:line="360" w:lineRule="auto"/>
        <w:jc w:val="both"/>
        <w:rPr>
          <w:kern w:val="2"/>
          <w:szCs w:val="21"/>
          <w:lang w:val="en-US"/>
        </w:rPr>
      </w:pPr>
      <w:bookmarkStart w:id="29" w:name="计算方法"/>
      <w:bookmarkEnd w:id="29"/>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05pt" o:ole="">
            <v:imagedata r:id="rId10" o:title=""/>
          </v:shape>
          <o:OLEObject Type="Embed" ProgID="Equation.DSMT4" ShapeID="_x0000_i1025" DrawAspect="Content" ObjectID="_1646488884" r:id="rId11"/>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19pt" o:ole="">
            <v:imagedata r:id="rId12" o:title=""/>
          </v:shape>
          <o:OLEObject Type="Embed" ProgID="Equation.DSMT4" ShapeID="_x0000_i1026" DrawAspect="Content" ObjectID="_1646488885" r:id="rId13"/>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8.85pt;height:18.35pt" o:ole="">
            <v:imagedata r:id="rId14" o:title=""/>
          </v:shape>
          <o:OLEObject Type="Embed" ProgID="Equation.DSMT4" ShapeID="_x0000_i1027" DrawAspect="Content" ObjectID="_1646488886" r:id="rId15"/>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18.35pt" o:ole="">
            <v:imagedata r:id="rId16" o:title=""/>
          </v:shape>
          <o:OLEObject Type="Embed" ProgID="Equation.DSMT4" ShapeID="_x0000_i1028" DrawAspect="Content" ObjectID="_1646488887" r:id="rId17"/>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8.85pt;height:13.6pt" o:ole="">
            <v:imagedata r:id="rId18" o:title=""/>
          </v:shape>
          <o:OLEObject Type="Embed" ProgID="Equation.DSMT4" ShapeID="_x0000_i1029" DrawAspect="Content" ObjectID="_1646488888" r:id="rId19"/>
        </w:object>
      </w:r>
      <w:r>
        <w:rPr>
          <w:lang w:val="en-US"/>
        </w:rPr>
        <w:t xml:space="preserve"> </w:t>
      </w:r>
      <w:r w:rsidRPr="00BA5474">
        <w:rPr>
          <w:position w:val="-28"/>
          <w:lang w:val="en-US"/>
        </w:rPr>
        <w:object w:dxaOrig="2200" w:dyaOrig="680">
          <v:shape id="_x0000_i1030" type="#_x0000_t75" style="width:110.05pt;height:33.95pt" o:ole="">
            <v:imagedata r:id="rId20" o:title=""/>
          </v:shape>
          <o:OLEObject Type="Embed" ProgID="Equation.DSMT4" ShapeID="_x0000_i1030" DrawAspect="Content" ObjectID="_1646488889" r:id="rId21"/>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7.15pt;height:18.35pt" o:ole="">
            <v:imagedata r:id="rId22" o:title=""/>
          </v:shape>
          <o:OLEObject Type="Embed" ProgID="Equation.DSMT4" ShapeID="_x0000_i1031" DrawAspect="Content" ObjectID="_1646488890" r:id="rId23"/>
        </w:object>
      </w:r>
      <w:r>
        <w:rPr>
          <w:rFonts w:hint="eastAsia"/>
          <w:lang w:val="en-US"/>
        </w:rPr>
        <w:t>——</w:t>
      </w:r>
      <w:r w:rsidRPr="00BA5474">
        <w:rPr>
          <w:position w:val="-6"/>
          <w:lang w:val="en-US"/>
        </w:rPr>
        <w:object w:dxaOrig="200" w:dyaOrig="220">
          <v:shape id="_x0000_i1032" type="#_x0000_t75" style="width:10.2pt;height:10.85pt" o:ole="">
            <v:imagedata r:id="rId24" o:title=""/>
          </v:shape>
          <o:OLEObject Type="Embed" ProgID="Equation.DSMT4" ShapeID="_x0000_i1032" DrawAspect="Content" ObjectID="_1646488891" r:id="rId25"/>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30.55pt;height:18.35pt" o:ole="">
            <v:imagedata r:id="rId26" o:title=""/>
          </v:shape>
          <o:OLEObject Type="Embed" ProgID="Equation.DSMT4" ShapeID="_x0000_i1033" DrawAspect="Content" ObjectID="_1646488892" r:id="rId27"/>
        </w:object>
      </w:r>
      <w:r>
        <w:rPr>
          <w:rFonts w:hint="eastAsia"/>
          <w:lang w:val="en-US"/>
        </w:rPr>
        <w:t>——</w:t>
      </w:r>
      <w:r w:rsidRPr="00BA5474">
        <w:rPr>
          <w:position w:val="-6"/>
          <w:lang w:val="en-US"/>
        </w:rPr>
        <w:object w:dxaOrig="200" w:dyaOrig="220">
          <v:shape id="_x0000_i1034" type="#_x0000_t75" style="width:10.2pt;height:10.85pt" o:ole="">
            <v:imagedata r:id="rId24" o:title=""/>
          </v:shape>
          <o:OLEObject Type="Embed" ProgID="Equation.DSMT4" ShapeID="_x0000_i1034" DrawAspect="Content" ObjectID="_1646488893" r:id="rId28"/>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6.85pt;height:18.35pt" o:ole="">
            <v:imagedata r:id="rId29" o:title=""/>
          </v:shape>
          <o:OLEObject Type="Embed" ProgID="Equation.DSMT4" ShapeID="_x0000_i1035" DrawAspect="Content" ObjectID="_1646488894" r:id="rId30"/>
        </w:object>
      </w:r>
      <w:r>
        <w:rPr>
          <w:rFonts w:hint="eastAsia"/>
          <w:sz w:val="24"/>
          <w:szCs w:val="24"/>
          <w:lang w:val="en-US"/>
        </w:rPr>
        <w:t>——</w:t>
      </w:r>
      <w:r w:rsidRPr="00BA5474">
        <w:rPr>
          <w:position w:val="-6"/>
          <w:lang w:val="en-US"/>
        </w:rPr>
        <w:object w:dxaOrig="200" w:dyaOrig="220">
          <v:shape id="_x0000_i1036" type="#_x0000_t75" style="width:10.2pt;height:10.85pt" o:ole="">
            <v:imagedata r:id="rId24" o:title=""/>
          </v:shape>
          <o:OLEObject Type="Embed" ProgID="Equation.DSMT4" ShapeID="_x0000_i1036" DrawAspect="Content" ObjectID="_1646488895" r:id="rId31"/>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45pt;height:18.35pt" o:ole="">
            <v:imagedata r:id="rId32" o:title=""/>
          </v:shape>
          <o:OLEObject Type="Embed" ProgID="Equation.DSMT4" ShapeID="_x0000_i1037" DrawAspect="Content" ObjectID="_1646488896" r:id="rId33"/>
        </w:object>
      </w:r>
      <w:r>
        <w:rPr>
          <w:rFonts w:hint="eastAsia"/>
          <w:sz w:val="24"/>
          <w:szCs w:val="24"/>
          <w:lang w:val="en-US"/>
        </w:rPr>
        <w:t>——</w:t>
      </w:r>
      <w:r w:rsidRPr="00BA5474">
        <w:rPr>
          <w:position w:val="-6"/>
          <w:lang w:val="en-US"/>
        </w:rPr>
        <w:object w:dxaOrig="200" w:dyaOrig="220">
          <v:shape id="_x0000_i1038" type="#_x0000_t75" style="width:10.2pt;height:10.85pt" o:ole="">
            <v:imagedata r:id="rId24" o:title=""/>
          </v:shape>
          <o:OLEObject Type="Embed" ProgID="Equation.DSMT4" ShapeID="_x0000_i1038" DrawAspect="Content" ObjectID="_1646488897" r:id="rId34"/>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31.9pt;height:18.35pt" o:ole="">
            <v:imagedata r:id="rId35" o:title=""/>
          </v:shape>
          <o:OLEObject Type="Embed" ProgID="Equation.DSMT4" ShapeID="_x0000_i1039" DrawAspect="Content" ObjectID="_1646488898" r:id="rId36"/>
        </w:object>
      </w:r>
      <w:r>
        <w:rPr>
          <w:rFonts w:hint="eastAsia"/>
          <w:lang w:val="en-US"/>
        </w:rPr>
        <w:t>——</w:t>
      </w:r>
      <w:r w:rsidRPr="00BA5474">
        <w:rPr>
          <w:position w:val="-6"/>
          <w:lang w:val="en-US"/>
        </w:rPr>
        <w:object w:dxaOrig="200" w:dyaOrig="220">
          <v:shape id="_x0000_i1040" type="#_x0000_t75" style="width:10.2pt;height:10.85pt" o:ole="">
            <v:imagedata r:id="rId24" o:title=""/>
          </v:shape>
          <o:OLEObject Type="Embed" ProgID="Equation.DSMT4" ShapeID="_x0000_i1040" DrawAspect="Content" ObjectID="_1646488899" r:id="rId37"/>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2.1pt;height:18.35pt" o:ole="">
            <v:imagedata r:id="rId38" o:title=""/>
          </v:shape>
          <o:OLEObject Type="Embed" ProgID="Equation.DSMT4" ShapeID="_x0000_i1041" DrawAspect="Content" ObjectID="_1646488900" r:id="rId39"/>
        </w:object>
      </w:r>
      <w:r>
        <w:rPr>
          <w:rFonts w:hint="eastAsia"/>
          <w:lang w:val="en-US"/>
        </w:rPr>
        <w:t>——</w:t>
      </w:r>
      <w:r w:rsidRPr="00BA5474">
        <w:rPr>
          <w:position w:val="-6"/>
          <w:lang w:val="en-US"/>
        </w:rPr>
        <w:object w:dxaOrig="200" w:dyaOrig="220">
          <v:shape id="_x0000_i1042" type="#_x0000_t75" style="width:10.2pt;height:10.85pt" o:ole="">
            <v:imagedata r:id="rId24" o:title=""/>
          </v:shape>
          <o:OLEObject Type="Embed" ProgID="Equation.DSMT4" ShapeID="_x0000_i1042" DrawAspect="Content" ObjectID="_1646488901" r:id="rId40"/>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7.9pt;height:18.35pt" o:ole="">
            <v:imagedata r:id="rId41" o:title=""/>
          </v:shape>
          <o:OLEObject Type="Embed" ProgID="Equation.DSMT4" ShapeID="_x0000_i1043" DrawAspect="Content" ObjectID="_1646488902" r:id="rId42"/>
        </w:object>
      </w:r>
      <w:r>
        <w:rPr>
          <w:rFonts w:hint="eastAsia"/>
          <w:sz w:val="24"/>
          <w:szCs w:val="24"/>
          <w:lang w:val="en-US"/>
        </w:rPr>
        <w:t>——</w:t>
      </w:r>
      <w:r w:rsidRPr="00BA5474">
        <w:rPr>
          <w:position w:val="-6"/>
          <w:lang w:val="en-US"/>
        </w:rPr>
        <w:object w:dxaOrig="200" w:dyaOrig="220">
          <v:shape id="_x0000_i1044" type="#_x0000_t75" style="width:10.2pt;height:10.85pt" o:ole="">
            <v:imagedata r:id="rId24" o:title=""/>
          </v:shape>
          <o:OLEObject Type="Embed" ProgID="Equation.DSMT4" ShapeID="_x0000_i1044" DrawAspect="Content" ObjectID="_1646488903" r:id="rId43"/>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7.35pt;height:18.35pt" o:ole="">
            <v:imagedata r:id="rId44" o:title=""/>
          </v:shape>
          <o:OLEObject Type="Embed" ProgID="Equation.DSMT4" ShapeID="_x0000_i1045" DrawAspect="Content" ObjectID="_1646488904" r:id="rId45"/>
        </w:object>
      </w:r>
      <w:r>
        <w:rPr>
          <w:rFonts w:hint="eastAsia"/>
          <w:lang w:val="en-US"/>
        </w:rPr>
        <w:t>——</w:t>
      </w:r>
      <w:r w:rsidRPr="00BA5474">
        <w:rPr>
          <w:position w:val="-6"/>
          <w:lang w:val="en-US"/>
        </w:rPr>
        <w:object w:dxaOrig="200" w:dyaOrig="220">
          <v:shape id="_x0000_i1046" type="#_x0000_t75" style="width:10.2pt;height:10.85pt" o:ole="">
            <v:imagedata r:id="rId24" o:title=""/>
          </v:shape>
          <o:OLEObject Type="Embed" ProgID="Equation.DSMT4" ShapeID="_x0000_i1046" DrawAspect="Content" ObjectID="_1646488905" r:id="rId46"/>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5.15pt;height:18.35pt" o:ole="">
            <v:imagedata r:id="rId47" o:title=""/>
          </v:shape>
          <o:OLEObject Type="Embed" ProgID="Equation.DSMT4" ShapeID="_x0000_i1047" DrawAspect="Content" ObjectID="_1646488906" r:id="rId48"/>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2.25pt;height:13.6pt" o:ole="">
            <v:imagedata r:id="rId49" o:title=""/>
          </v:shape>
          <o:OLEObject Type="Embed" ProgID="Equation.DSMT4" ShapeID="_x0000_i1048" DrawAspect="Content" ObjectID="_1646488907" r:id="rId50"/>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10.2pt;height:10.85pt" o:ole="">
            <v:imagedata r:id="rId51" o:title=""/>
          </v:shape>
          <o:OLEObject Type="Embed" ProgID="Equation.DSMT4" ShapeID="_x0000_i1049" DrawAspect="Content" ObjectID="_1646488908" r:id="rId52"/>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7.15pt;height:18.35pt" o:ole="">
            <v:imagedata r:id="rId53" o:title=""/>
          </v:shape>
          <o:OLEObject Type="Embed" ProgID="Equation.DSMT4" ShapeID="_x0000_i1050" DrawAspect="Content" ObjectID="_1646488909" r:id="rId54"/>
        </w:object>
      </w:r>
      <w:r>
        <w:rPr>
          <w:rFonts w:hint="eastAsia"/>
          <w:lang w:val="en-US"/>
        </w:rPr>
        <w:t>——第</w:t>
      </w:r>
      <w:r w:rsidRPr="00897909">
        <w:rPr>
          <w:position w:val="-6"/>
          <w:lang w:val="en-US"/>
        </w:rPr>
        <w:object w:dxaOrig="139" w:dyaOrig="260">
          <v:shape id="_x0000_i1051" type="#_x0000_t75" style="width:6.8pt;height:13.6pt" o:ole="">
            <v:imagedata r:id="rId55" o:title=""/>
          </v:shape>
          <o:OLEObject Type="Embed" ProgID="Equation.DSMT4" ShapeID="_x0000_i1051" DrawAspect="Content" ObjectID="_1646488910" r:id="rId56"/>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6.8pt;height:13.6pt" o:ole="">
            <v:imagedata r:id="rId55" o:title=""/>
          </v:shape>
          <o:OLEObject Type="Embed" ProgID="Equation.DSMT4" ShapeID="_x0000_i1052" DrawAspect="Content" ObjectID="_1646488911" r:id="rId57"/>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19.7pt;height:10.85pt" o:ole="">
            <v:imagedata r:id="rId58" o:title=""/>
          </v:shape>
          <o:OLEObject Type="Embed" ProgID="Equation.DSMT4" ShapeID="_x0000_i1053" DrawAspect="Content" ObjectID="_1646488912" r:id="rId59"/>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0" w:name="_Toc16494749"/>
      <w:r>
        <w:rPr>
          <w:rFonts w:hint="eastAsia"/>
        </w:rPr>
        <w:t>计算参数</w:t>
      </w:r>
      <w:bookmarkEnd w:id="30"/>
    </w:p>
    <w:p w:rsidR="00116794" w:rsidRDefault="00613298" w:rsidP="009C3CAA">
      <w:pPr>
        <w:pStyle w:val="2"/>
      </w:pPr>
      <w:bookmarkStart w:id="31" w:name="_Toc16494750"/>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18.7</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18.5</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18.3</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18.1</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17.9</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1.2</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17.8</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1.2</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17.7</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17.8</w:t>
            </w:r>
          </w:p>
        </w:tc>
        <w:tc>
          <w:tcPr>
            <w:vAlign w:val="center"/>
          </w:tcPr>
          <w:p>
            <w:pPr>
              <w:jc w:val="center"/>
            </w:pPr>
            <w:r>
              <w:t>91</w:t>
            </w:r>
          </w:p>
        </w:tc>
        <w:tc>
          <w:tcPr>
            <w:vAlign w:val="center"/>
          </w:tcPr>
          <w:p>
            <w:pPr>
              <w:jc w:val="center"/>
            </w:pPr>
            <w:r>
              <w:t>3.00</w:t>
            </w:r>
          </w:p>
        </w:tc>
        <w:tc>
          <w:tcPr>
            <w:vAlign w:val="center"/>
          </w:tcPr>
          <w:p>
            <w:pPr>
              <w:jc w:val="center"/>
            </w:pPr>
            <w:r>
              <w:t>3.00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18.1</w:t>
            </w:r>
          </w:p>
        </w:tc>
        <w:tc>
          <w:tcPr>
            <w:vAlign w:val="center"/>
          </w:tcPr>
          <w:p>
            <w:pPr>
              <w:jc w:val="center"/>
            </w:pPr>
            <w:r>
              <w:t>89</w:t>
            </w:r>
          </w:p>
        </w:tc>
        <w:tc>
          <w:tcPr>
            <w:vAlign w:val="center"/>
          </w:tcPr>
          <w:p>
            <w:pPr>
              <w:jc w:val="center"/>
            </w:pPr>
            <w:r>
              <w:t>105.00</w:t>
            </w:r>
          </w:p>
        </w:tc>
        <w:tc>
          <w:tcPr>
            <w:vAlign w:val="center"/>
          </w:tcPr>
          <w:p>
            <w:pPr>
              <w:jc w:val="center"/>
            </w:pPr>
            <w:r>
              <w:t>89.00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18.9</w:t>
            </w:r>
          </w:p>
        </w:tc>
        <w:tc>
          <w:tcPr>
            <w:vAlign w:val="center"/>
          </w:tcPr>
          <w:p>
            <w:pPr>
              <w:jc w:val="center"/>
            </w:pPr>
            <w:r>
              <w:t>85</w:t>
            </w:r>
          </w:p>
        </w:tc>
        <w:tc>
          <w:tcPr>
            <w:vAlign w:val="center"/>
          </w:tcPr>
          <w:p>
            <w:pPr>
              <w:jc w:val="center"/>
            </w:pPr>
            <w:r>
              <w:t>234.00</w:t>
            </w:r>
          </w:p>
        </w:tc>
        <w:tc>
          <w:tcPr>
            <w:vAlign w:val="center"/>
          </w:tcPr>
          <w:p>
            <w:pPr>
              <w:jc w:val="center"/>
            </w:pPr>
            <w:r>
              <w:t>189.00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19.7</w:t>
            </w:r>
          </w:p>
        </w:tc>
        <w:tc>
          <w:tcPr>
            <w:vAlign w:val="center"/>
          </w:tcPr>
          <w:p>
            <w:pPr>
              <w:jc w:val="center"/>
            </w:pPr>
            <w:r>
              <w:t>81</w:t>
            </w:r>
          </w:p>
        </w:tc>
        <w:tc>
          <w:tcPr>
            <w:vAlign w:val="center"/>
          </w:tcPr>
          <w:p>
            <w:pPr>
              <w:jc w:val="center"/>
            </w:pPr>
            <w:r>
              <w:t>358.00</w:t>
            </w:r>
          </w:p>
        </w:tc>
        <w:tc>
          <w:tcPr>
            <w:vAlign w:val="center"/>
          </w:tcPr>
          <w:p>
            <w:pPr>
              <w:jc w:val="center"/>
            </w:pPr>
            <w:r>
              <w:t>275.00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20.6</w:t>
            </w:r>
          </w:p>
        </w:tc>
        <w:tc>
          <w:tcPr>
            <w:vAlign w:val="center"/>
          </w:tcPr>
          <w:p>
            <w:pPr>
              <w:jc w:val="center"/>
            </w:pPr>
            <w:r>
              <w:t>78</w:t>
            </w:r>
          </w:p>
        </w:tc>
        <w:tc>
          <w:tcPr>
            <w:vAlign w:val="center"/>
          </w:tcPr>
          <w:p>
            <w:pPr>
              <w:jc w:val="center"/>
            </w:pPr>
            <w:r>
              <w:t>476.00</w:t>
            </w:r>
          </w:p>
        </w:tc>
        <w:tc>
          <w:tcPr>
            <w:vAlign w:val="center"/>
          </w:tcPr>
          <w:p>
            <w:pPr>
              <w:jc w:val="center"/>
            </w:pPr>
            <w:r>
              <w:t>349.00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21.3</w:t>
            </w:r>
          </w:p>
        </w:tc>
        <w:tc>
          <w:tcPr>
            <w:vAlign w:val="center"/>
          </w:tcPr>
          <w:p>
            <w:pPr>
              <w:jc w:val="center"/>
            </w:pPr>
            <w:r>
              <w:t>75</w:t>
            </w:r>
          </w:p>
        </w:tc>
        <w:tc>
          <w:tcPr>
            <w:vAlign w:val="center"/>
          </w:tcPr>
          <w:p>
            <w:pPr>
              <w:jc w:val="center"/>
            </w:pPr>
            <w:r>
              <w:t>535.00</w:t>
            </w:r>
          </w:p>
        </w:tc>
        <w:tc>
          <w:tcPr>
            <w:vAlign w:val="center"/>
          </w:tcPr>
          <w:p>
            <w:pPr>
              <w:jc w:val="center"/>
            </w:pPr>
            <w:r>
              <w:t>396.00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21.8</w:t>
            </w:r>
          </w:p>
        </w:tc>
        <w:tc>
          <w:tcPr>
            <w:vAlign w:val="center"/>
          </w:tcPr>
          <w:p>
            <w:pPr>
              <w:jc w:val="center"/>
            </w:pPr>
            <w:r>
              <w:t>74</w:t>
            </w:r>
          </w:p>
        </w:tc>
        <w:tc>
          <w:tcPr>
            <w:vAlign w:val="center"/>
          </w:tcPr>
          <w:p>
            <w:pPr>
              <w:jc w:val="center"/>
            </w:pPr>
            <w:r>
              <w:t>531.00</w:t>
            </w:r>
          </w:p>
        </w:tc>
        <w:tc>
          <w:tcPr>
            <w:vAlign w:val="center"/>
          </w:tcPr>
          <w:p>
            <w:pPr>
              <w:jc w:val="center"/>
            </w:pPr>
            <w:r>
              <w:t>408.00</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22.1</w:t>
            </w:r>
          </w:p>
        </w:tc>
        <w:tc>
          <w:tcPr>
            <w:vAlign w:val="center"/>
          </w:tcPr>
          <w:p>
            <w:pPr>
              <w:jc w:val="center"/>
            </w:pPr>
            <w:r>
              <w:t>73</w:t>
            </w:r>
          </w:p>
        </w:tc>
        <w:tc>
          <w:tcPr>
            <w:vAlign w:val="center"/>
          </w:tcPr>
          <w:p>
            <w:pPr>
              <w:jc w:val="center"/>
            </w:pPr>
            <w:r>
              <w:t>523.00</w:t>
            </w:r>
          </w:p>
        </w:tc>
        <w:tc>
          <w:tcPr>
            <w:vAlign w:val="center"/>
          </w:tcPr>
          <w:p>
            <w:pPr>
              <w:jc w:val="center"/>
            </w:pPr>
            <w:r>
              <w:t>401.00</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22.4</w:t>
            </w:r>
          </w:p>
        </w:tc>
        <w:tc>
          <w:tcPr>
            <w:vAlign w:val="center"/>
          </w:tcPr>
          <w:p>
            <w:pPr>
              <w:jc w:val="center"/>
            </w:pPr>
            <w:r>
              <w:t>72</w:t>
            </w:r>
          </w:p>
        </w:tc>
        <w:tc>
          <w:tcPr>
            <w:vAlign w:val="center"/>
          </w:tcPr>
          <w:p>
            <w:pPr>
              <w:jc w:val="center"/>
            </w:pPr>
            <w:r>
              <w:t>458.00</w:t>
            </w:r>
          </w:p>
        </w:tc>
        <w:tc>
          <w:tcPr>
            <w:vAlign w:val="center"/>
          </w:tcPr>
          <w:p>
            <w:pPr>
              <w:jc w:val="center"/>
            </w:pPr>
            <w:r>
              <w:t>364.00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22.5</w:t>
            </w:r>
          </w:p>
        </w:tc>
        <w:tc>
          <w:tcPr>
            <w:vAlign w:val="center"/>
          </w:tcPr>
          <w:p>
            <w:pPr>
              <w:jc w:val="center"/>
            </w:pPr>
            <w:r>
              <w:t>71</w:t>
            </w:r>
          </w:p>
        </w:tc>
        <w:tc>
          <w:tcPr>
            <w:vAlign w:val="center"/>
          </w:tcPr>
          <w:p>
            <w:pPr>
              <w:jc w:val="center"/>
            </w:pPr>
            <w:r>
              <w:t>365.00</w:t>
            </w:r>
          </w:p>
        </w:tc>
        <w:tc>
          <w:tcPr>
            <w:vAlign w:val="center"/>
          </w:tcPr>
          <w:p>
            <w:pPr>
              <w:jc w:val="center"/>
            </w:pPr>
            <w:r>
              <w:t>291.00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22.4</w:t>
            </w:r>
          </w:p>
        </w:tc>
        <w:tc>
          <w:tcPr>
            <w:vAlign w:val="center"/>
          </w:tcPr>
          <w:p>
            <w:pPr>
              <w:jc w:val="center"/>
            </w:pPr>
            <w:r>
              <w:t>72</w:t>
            </w:r>
          </w:p>
        </w:tc>
        <w:tc>
          <w:tcPr>
            <w:vAlign w:val="center"/>
          </w:tcPr>
          <w:p>
            <w:pPr>
              <w:jc w:val="center"/>
            </w:pPr>
            <w:r>
              <w:t>274.00</w:t>
            </w:r>
          </w:p>
        </w:tc>
        <w:tc>
          <w:tcPr>
            <w:vAlign w:val="center"/>
          </w:tcPr>
          <w:p>
            <w:pPr>
              <w:jc w:val="center"/>
            </w:pPr>
            <w:r>
              <w:t>215.00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21.9</w:t>
            </w:r>
          </w:p>
        </w:tc>
        <w:tc>
          <w:tcPr>
            <w:vAlign w:val="center"/>
          </w:tcPr>
          <w:p>
            <w:pPr>
              <w:jc w:val="center"/>
            </w:pPr>
            <w:r>
              <w:t>74</w:t>
            </w:r>
          </w:p>
        </w:tc>
        <w:tc>
          <w:tcPr>
            <w:vAlign w:val="center"/>
          </w:tcPr>
          <w:p>
            <w:pPr>
              <w:jc w:val="center"/>
            </w:pPr>
            <w:r>
              <w:t>151.00</w:t>
            </w:r>
          </w:p>
        </w:tc>
        <w:tc>
          <w:tcPr>
            <w:vAlign w:val="center"/>
          </w:tcPr>
          <w:p>
            <w:pPr>
              <w:jc w:val="center"/>
            </w:pPr>
            <w:r>
              <w:t>127.00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21.2</w:t>
            </w:r>
          </w:p>
        </w:tc>
        <w:tc>
          <w:tcPr>
            <w:vAlign w:val="center"/>
          </w:tcPr>
          <w:p>
            <w:pPr>
              <w:jc w:val="center"/>
            </w:pPr>
            <w:r>
              <w:t>77</w:t>
            </w:r>
          </w:p>
        </w:tc>
        <w:tc>
          <w:tcPr>
            <w:vAlign w:val="center"/>
          </w:tcPr>
          <w:p>
            <w:pPr>
              <w:jc w:val="center"/>
            </w:pPr>
            <w:r>
              <w:t>35.00</w:t>
            </w:r>
          </w:p>
        </w:tc>
        <w:tc>
          <w:tcPr>
            <w:vAlign w:val="center"/>
          </w:tcPr>
          <w:p>
            <w:pPr>
              <w:jc w:val="center"/>
            </w:pPr>
            <w:r>
              <w:t>32.00</w:t>
            </w:r>
          </w:p>
        </w:tc>
        <w:tc>
          <w:tcPr>
            <w:vAlign w:val="center"/>
          </w:tcPr>
          <w:p>
            <w:pPr>
              <w:jc w:val="center"/>
            </w:pPr>
            <w:r>
              <w:t>2.4</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20.5</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19.8</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19.3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19.0</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19.8</w:t>
            </w:r>
          </w:p>
        </w:tc>
        <w:tc>
          <w:tcPr>
            <w:vAlign w:val="center"/>
          </w:tcPr>
          <w:p>
            <w:pPr>
              <w:jc w:val="center"/>
            </w:pPr>
            <w:r>
              <w:t>82</w:t>
            </w:r>
          </w:p>
        </w:tc>
        <w:tc>
          <w:tcPr>
            <w:vAlign w:val="center"/>
          </w:tcPr>
          <w:p>
            <w:pPr>
              <w:jc w:val="center"/>
            </w:pPr>
            <w:r>
              <w:t>168.67</w:t>
            </w:r>
          </w:p>
        </w:tc>
        <w:tc>
          <w:tcPr>
            <w:vAlign w:val="center"/>
          </w:tcPr>
          <w:p>
            <w:pPr>
              <w:jc w:val="center"/>
            </w:pPr>
            <w:r>
              <w:t>130.79</w:t>
            </w:r>
          </w:p>
        </w:tc>
        <w:tc>
          <w:tcPr>
            <w:vAlign w:val="center"/>
          </w:tcPr>
          <w:p>
            <w:pPr>
              <w:jc w:val="center"/>
            </w:pPr>
            <w:r>
              <w:t>2.0</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51"/>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52"/>
      <w:r>
        <w:rPr>
          <w:rFonts w:hint="eastAsia"/>
        </w:rPr>
        <w:t>指标概览</w:t>
      </w:r>
      <w:bookmarkEnd w:id="35"/>
    </w:p>
    <w:p w:rsidR="00141106" w:rsidRDefault="00141106" w:rsidP="00141106">
      <w:pPr>
        <w:pStyle w:val="2"/>
      </w:pPr>
      <w:bookmarkStart w:id="36" w:name="_Toc16494753"/>
      <w:r>
        <w:rPr>
          <w:rFonts w:hint="eastAsia"/>
        </w:rPr>
        <w:t>建筑列表</w:t>
      </w:r>
      <w:bookmarkEnd w:id="3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7" w:name="建筑列表"/>
      <w:bookmarkEnd w:id="37"/>
    </w:p>
    <w:p w:rsidR="00141106" w:rsidRPr="00141106" w:rsidRDefault="00141106" w:rsidP="00141106">
      <w:pPr>
        <w:pStyle w:val="2"/>
      </w:pPr>
      <w:bookmarkStart w:id="38" w:name="_Toc16494754"/>
      <w:r>
        <w:rPr>
          <w:rFonts w:hint="eastAsia"/>
        </w:rPr>
        <w:t>住区指标</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1215.35</w:t>
            </w:r>
          </w:p>
        </w:tc>
      </w:tr>
      <w:tr>
        <w:tc>
          <w:tcPr>
            <w:vAlign w:val="center"/>
            <w:shd w:val="clear" w:color="auto" w:fill="E6E6E6"/>
          </w:tcPr>
          <w:p>
            <w:pPr/>
            <w:r>
              <w:t>建筑密度</w:t>
            </w:r>
          </w:p>
        </w:tc>
        <w:tc>
          <w:tcPr>
            <w:vAlign w:val="center"/>
          </w:tcPr>
          <w:p>
            <w:pPr/>
            <w:r>
              <w:t>0.12</w:t>
            </w:r>
          </w:p>
        </w:tc>
      </w:tr>
      <w:tr>
        <w:tc>
          <w:tcPr>
            <w:vAlign w:val="center"/>
            <w:shd w:val="clear" w:color="auto" w:fill="E6E6E6"/>
          </w:tcPr>
          <w:p>
            <w:pPr/>
            <w:r>
              <w:t>室外面积(㎡)</w:t>
            </w:r>
          </w:p>
        </w:tc>
        <w:tc>
          <w:tcPr>
            <w:vAlign w:val="center"/>
          </w:tcPr>
          <w:p>
            <w:pPr/>
            <w:r>
              <w:t>1074.53</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0.00</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0.00</w:t>
            </w:r>
          </w:p>
        </w:tc>
      </w:tr>
      <w:tr>
        <w:tc>
          <w:tcPr>
            <w:vAlign w:val="center"/>
            <w:shd w:val="clear" w:color="auto" w:fill="E6E6E6"/>
          </w:tcPr>
          <w:p>
            <w:pPr/>
            <w:r>
              <w:t>乔木爬藤面积(㎡)</w:t>
            </w:r>
          </w:p>
        </w:tc>
        <w:tc>
          <w:tcPr>
            <w:vAlign w:val="center"/>
          </w:tcPr>
          <w:p>
            <w:pPr/>
            <w:r>
              <w:t>0.00</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0.00</w:t>
            </w:r>
          </w:p>
        </w:tc>
      </w:tr>
      <w:tr>
        <w:tc>
          <w:tcPr>
            <w:vAlign w:val="center"/>
            <w:shd w:val="clear" w:color="auto" w:fill="E6E6E6"/>
          </w:tcPr>
          <w:p>
            <w:pPr/>
            <w:r>
              <w:t>地表平均太阳辐射吸收系数</w:t>
            </w:r>
          </w:p>
        </w:tc>
        <w:tc>
          <w:tcPr>
            <w:vAlign w:val="center"/>
          </w:tcPr>
          <w:p>
            <w:pPr/>
            <w:r>
              <w:t>0.00</w:t>
            </w:r>
          </w:p>
        </w:tc>
      </w:tr>
      <w:tr>
        <w:tc>
          <w:tcPr>
            <w:vAlign w:val="center"/>
            <w:shd w:val="clear" w:color="auto" w:fill="E6E6E6"/>
          </w:tcPr>
          <w:p>
            <w:pPr/>
            <w:r>
              <w:t>地面粗糙系数</w:t>
            </w:r>
          </w:p>
        </w:tc>
        <w:tc>
          <w:tcPr>
            <w:vAlign w:val="center"/>
          </w:tcPr>
          <w:p>
            <w:pPr/>
            <w:r>
              <w:t>0.30</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9.68</w:t>
            </w:r>
          </w:p>
        </w:tc>
      </w:tr>
      <w:tr>
        <w:tc>
          <w:tcPr>
            <w:vAlign w:val="center"/>
            <w:shd w:val="clear" w:color="auto" w:fill="E6E6E6"/>
          </w:tcPr>
          <w:p>
            <w:pPr/>
            <w:r>
              <w:t>绿化遮阳覆盖率(%)</w:t>
            </w:r>
          </w:p>
        </w:tc>
        <w:tc>
          <w:tcPr>
            <w:vAlign w:val="center"/>
          </w:tcPr>
          <w:p>
            <w:pPr/>
            <w:r>
              <w:t>0</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0.91</w:t>
            </w:r>
          </w:p>
        </w:tc>
      </w:tr>
      <w:tr>
        <w:tc>
          <w:tcPr>
            <w:vAlign w:val="center"/>
            <w:shd w:val="clear" w:color="auto" w:fill="E6E6E6"/>
          </w:tcPr>
          <w:p>
            <w:pPr/>
            <w:r>
              <w:t>通风架空率(%)</w:t>
            </w:r>
          </w:p>
        </w:tc>
        <w:tc>
          <w:tcPr>
            <w:vAlign w:val="center"/>
          </w:tcPr>
          <w:p>
            <w:pPr/>
            <w:r>
              <w:t>0</w:t>
            </w:r>
          </w:p>
        </w:tc>
      </w:tr>
    </w:tbl>
    <w:p w:rsidR="00C3317F" w:rsidRDefault="00C3317F" w:rsidP="00C3317F">
      <w:pPr>
        <w:pStyle w:val="a0"/>
        <w:ind w:firstLine="420"/>
        <w:rPr>
          <w:lang w:val="en-US"/>
        </w:rPr>
      </w:pPr>
      <w:bookmarkStart w:id="39" w:name="住区指标概览"/>
      <w:bookmarkEnd w:id="39"/>
    </w:p>
    <w:p w:rsidR="00B60BAD" w:rsidRDefault="00FC105B" w:rsidP="00B60BAD">
      <w:pPr>
        <w:pStyle w:val="1"/>
      </w:pPr>
      <w:bookmarkStart w:id="40" w:name="_Toc16494776"/>
      <w:r>
        <w:rPr>
          <w:rFonts w:hint="eastAsia"/>
        </w:rPr>
        <w:t>强</w:t>
      </w:r>
      <w:bookmarkEnd w:id="40"/>
      <w:r>
        <w:rPr>
          <w:rFonts w:hint="eastAsia"/>
        </w:rPr>
        <w:t>条</w:t>
      </w:r>
      <w:r>
        <w:t>检查</w:t>
      </w:r>
    </w:p>
    <w:p w:rsidR="00B60BAD" w:rsidRDefault="00B60BAD" w:rsidP="00B60BAD">
      <w:pPr>
        <w:pStyle w:val="2"/>
      </w:pPr>
      <w:bookmarkStart w:id="41" w:name="_Toc16494777"/>
      <w:r>
        <w:rPr>
          <w:rFonts w:hint="eastAsia"/>
        </w:rPr>
        <w:t>平均迎风面积比</w:t>
      </w:r>
      <w:bookmarkEnd w:id="4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平均迎风面积比</w:t>
            </w:r>
          </w:p>
        </w:tc>
        <w:tc>
          <w:tcPr>
            <w:vAlign w:val="center"/>
            <w:gridSpan w:val="4"/>
          </w:tcPr>
          <w:p>
            <w:pPr/>
            <w:r>
              <w:rPr>
                <w:b/>
              </w:rPr>
              <w:t>0</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平均迎风面积比≤0.80</w:t>
            </w:r>
          </w:p>
        </w:tc>
      </w:tr>
      <w:tr>
        <w:tc>
          <w:tcPr>
            <w:vAlign w:val="center"/>
            <w:shd w:val="clear" w:color="auto" w:fill="E6E6E6"/>
          </w:tcPr>
          <w:p>
            <w:pPr/>
            <w:r>
              <w:t>结论</w:t>
            </w:r>
          </w:p>
        </w:tc>
        <w:tc>
          <w:tcPr>
            <w:vAlign w:val="center"/>
            <w:gridSpan w:val="4"/>
          </w:tcPr>
          <w:p>
            <w:pPr/>
            <w:r>
              <w:rPr>
                <w:b/>
              </w:rPr>
              <w:t>满足</w:t>
            </w:r>
          </w:p>
        </w:tc>
      </w:tr>
    </w:tbl>
    <w:p w:rsidR="00B60BAD" w:rsidRPr="00B107D2" w:rsidRDefault="00B60BAD" w:rsidP="00B60BAD">
      <w:pPr>
        <w:pStyle w:val="a0"/>
        <w:ind w:firstLine="420"/>
        <w:rPr>
          <w:lang w:val="en-US"/>
        </w:rPr>
      </w:pPr>
      <w:bookmarkStart w:id="42" w:name="平均迎风面积比"/>
      <w:bookmarkEnd w:id="42"/>
    </w:p>
    <w:p w:rsidR="00B60BAD" w:rsidRDefault="00B60BAD" w:rsidP="00B60BAD">
      <w:pPr>
        <w:pStyle w:val="2"/>
      </w:pPr>
      <w:bookmarkStart w:id="43" w:name="_Toc16494778"/>
      <w:r>
        <w:rPr>
          <w:rFonts w:hint="eastAsia"/>
        </w:rPr>
        <w:t>活动场地遮阳覆盖率</w:t>
      </w:r>
      <w:bookmarkEnd w:id="4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rPr>
              <w:t>满足</w:t>
            </w:r>
          </w:p>
        </w:tc>
      </w:tr>
    </w:tbl>
    <w:p w:rsidR="00B60BAD" w:rsidRPr="002B4464" w:rsidRDefault="00B60BAD" w:rsidP="00B60BAD">
      <w:pPr>
        <w:pStyle w:val="a0"/>
        <w:ind w:firstLine="420"/>
        <w:rPr>
          <w:lang w:val="en-US"/>
        </w:rPr>
      </w:pPr>
      <w:bookmarkStart w:id="44" w:name="活动场地遮阳覆盖率"/>
      <w:bookmarkEnd w:id="44"/>
    </w:p>
    <w:p w:rsidR="00B60BAD" w:rsidRDefault="00B60BAD" w:rsidP="00C3317F">
      <w:pPr>
        <w:pStyle w:val="a0"/>
        <w:ind w:firstLine="420"/>
        <w:rPr>
          <w:lang w:val="en-US"/>
        </w:rPr>
      </w:pPr>
    </w:p>
    <w:p w:rsidR="00C02441" w:rsidRDefault="00C02441" w:rsidP="00C02441">
      <w:pPr>
        <w:pStyle w:val="1"/>
      </w:pPr>
      <w:bookmarkStart w:id="45" w:name="_Toc16494783"/>
      <w:r>
        <w:rPr>
          <w:rFonts w:hint="eastAsia"/>
        </w:rPr>
        <w:lastRenderedPageBreak/>
        <w:t>评价性设计</w:t>
      </w:r>
      <w:bookmarkEnd w:id="45"/>
    </w:p>
    <w:p w:rsidR="00C02441" w:rsidRDefault="00C02441" w:rsidP="00C02441">
      <w:pPr>
        <w:pStyle w:val="2"/>
      </w:pPr>
      <w:bookmarkStart w:id="46" w:name="_Toc16494784"/>
      <w:r>
        <w:rPr>
          <w:rFonts w:hint="eastAsia"/>
        </w:rPr>
        <w:t>平均热岛强度</w:t>
      </w:r>
      <w:bookmarkEnd w:id="4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19.8</w:t>
            </w:r>
          </w:p>
        </w:tc>
        <w:tc>
          <w:tcPr>
            <w:vAlign w:val="center"/>
          </w:tcPr>
          <w:p>
            <w:pPr/>
            <w:r>
              <w:t>0.0</w:t>
            </w:r>
          </w:p>
        </w:tc>
        <w:tc>
          <w:tcPr>
            <w:vAlign w:val="center"/>
          </w:tcPr>
          <w:p>
            <w:pPr/>
            <w:r>
              <w:t>5.2</w:t>
            </w:r>
          </w:p>
        </w:tc>
        <w:tc>
          <w:tcPr>
            <w:vAlign w:val="center"/>
          </w:tcPr>
          <w:p>
            <w:pPr/>
            <w:r>
              <w:t>0.0</w:t>
            </w:r>
          </w:p>
        </w:tc>
        <w:tc>
          <w:tcPr>
            <w:vAlign w:val="center"/>
          </w:tcPr>
          <w:p>
            <w:pPr/>
            <w:r>
              <w:t>14.7</w:t>
            </w:r>
          </w:p>
        </w:tc>
        <w:tc>
          <w:tcPr>
            <w:vAlign w:val="center"/>
          </w:tcPr>
          <w:p>
            <w:pPr/>
            <w:r>
              <w:t>18.9</w:t>
            </w:r>
          </w:p>
        </w:tc>
        <w:tc>
          <w:tcPr>
            <w:vAlign w:val="center"/>
          </w:tcPr>
          <w:p>
            <w:pPr/>
            <w:r>
              <w:t>-4.241</w:t>
            </w:r>
          </w:p>
        </w:tc>
      </w:tr>
      <w:tr>
        <w:tc>
          <w:tcPr>
            <w:vAlign w:val="center"/>
            <w:shd w:val="clear" w:color="auto" w:fill="E6E6E6"/>
          </w:tcPr>
          <w:p>
            <w:pPr/>
            <w:r>
              <w:t>10:00</w:t>
            </w:r>
          </w:p>
        </w:tc>
        <w:tc>
          <w:tcPr>
            <w:vAlign w:val="center"/>
          </w:tcPr>
          <w:p>
            <w:pPr/>
            <w:r>
              <w:t>19.8</w:t>
            </w:r>
          </w:p>
        </w:tc>
        <w:tc>
          <w:tcPr>
            <w:vAlign w:val="center"/>
          </w:tcPr>
          <w:p>
            <w:pPr/>
            <w:r>
              <w:t>0.0</w:t>
            </w:r>
          </w:p>
        </w:tc>
        <w:tc>
          <w:tcPr>
            <w:vAlign w:val="center"/>
          </w:tcPr>
          <w:p>
            <w:pPr/>
            <w:r>
              <w:t>5.0</w:t>
            </w:r>
          </w:p>
        </w:tc>
        <w:tc>
          <w:tcPr>
            <w:vAlign w:val="center"/>
          </w:tcPr>
          <w:p>
            <w:pPr/>
            <w:r>
              <w:t>0.0</w:t>
            </w:r>
          </w:p>
        </w:tc>
        <w:tc>
          <w:tcPr>
            <w:vAlign w:val="center"/>
          </w:tcPr>
          <w:p>
            <w:pPr/>
            <w:r>
              <w:t>14.8</w:t>
            </w:r>
          </w:p>
        </w:tc>
        <w:tc>
          <w:tcPr>
            <w:vAlign w:val="center"/>
          </w:tcPr>
          <w:p>
            <w:pPr/>
            <w:r>
              <w:t>19.7</w:t>
            </w:r>
          </w:p>
        </w:tc>
        <w:tc>
          <w:tcPr>
            <w:vAlign w:val="center"/>
          </w:tcPr>
          <w:p>
            <w:pPr/>
            <w:r>
              <w:t>-4.856</w:t>
            </w:r>
          </w:p>
        </w:tc>
      </w:tr>
      <w:tr>
        <w:tc>
          <w:tcPr>
            <w:vAlign w:val="center"/>
            <w:shd w:val="clear" w:color="auto" w:fill="E6E6E6"/>
          </w:tcPr>
          <w:p>
            <w:pPr/>
            <w:r>
              <w:t>11:00</w:t>
            </w:r>
          </w:p>
        </w:tc>
        <w:tc>
          <w:tcPr>
            <w:vAlign w:val="center"/>
          </w:tcPr>
          <w:p>
            <w:pPr/>
            <w:r>
              <w:t>19.8</w:t>
            </w:r>
          </w:p>
        </w:tc>
        <w:tc>
          <w:tcPr>
            <w:vAlign w:val="center"/>
          </w:tcPr>
          <w:p>
            <w:pPr/>
            <w:r>
              <w:t>0.0</w:t>
            </w:r>
          </w:p>
        </w:tc>
        <w:tc>
          <w:tcPr>
            <w:vAlign w:val="center"/>
          </w:tcPr>
          <w:p>
            <w:pPr/>
            <w:r>
              <w:t>4.8</w:t>
            </w:r>
          </w:p>
        </w:tc>
        <w:tc>
          <w:tcPr>
            <w:vAlign w:val="center"/>
          </w:tcPr>
          <w:p>
            <w:pPr/>
            <w:r>
              <w:t>0.0</w:t>
            </w:r>
          </w:p>
        </w:tc>
        <w:tc>
          <w:tcPr>
            <w:vAlign w:val="center"/>
          </w:tcPr>
          <w:p>
            <w:pPr/>
            <w:r>
              <w:t>15.0</w:t>
            </w:r>
          </w:p>
        </w:tc>
        <w:tc>
          <w:tcPr>
            <w:vAlign w:val="center"/>
          </w:tcPr>
          <w:p>
            <w:pPr/>
            <w:r>
              <w:t>20.6</w:t>
            </w:r>
          </w:p>
        </w:tc>
        <w:tc>
          <w:tcPr>
            <w:vAlign w:val="center"/>
          </w:tcPr>
          <w:p>
            <w:pPr/>
            <w:r>
              <w:t>-5.550</w:t>
            </w:r>
          </w:p>
        </w:tc>
      </w:tr>
      <w:tr>
        <w:tc>
          <w:tcPr>
            <w:vAlign w:val="center"/>
            <w:shd w:val="clear" w:color="auto" w:fill="E6E6E6"/>
          </w:tcPr>
          <w:p>
            <w:pPr/>
            <w:r>
              <w:t>12:00</w:t>
            </w:r>
          </w:p>
        </w:tc>
        <w:tc>
          <w:tcPr>
            <w:vAlign w:val="center"/>
          </w:tcPr>
          <w:p>
            <w:pPr/>
            <w:r>
              <w:t>19.8</w:t>
            </w:r>
          </w:p>
        </w:tc>
        <w:tc>
          <w:tcPr>
            <w:vAlign w:val="center"/>
          </w:tcPr>
          <w:p>
            <w:pPr/>
            <w:r>
              <w:t>0.0</w:t>
            </w:r>
          </w:p>
        </w:tc>
        <w:tc>
          <w:tcPr>
            <w:vAlign w:val="center"/>
          </w:tcPr>
          <w:p>
            <w:pPr/>
            <w:r>
              <w:t>4.7</w:t>
            </w:r>
          </w:p>
        </w:tc>
        <w:tc>
          <w:tcPr>
            <w:vAlign w:val="center"/>
          </w:tcPr>
          <w:p>
            <w:pPr/>
            <w:r>
              <w:t>0.0</w:t>
            </w:r>
          </w:p>
        </w:tc>
        <w:tc>
          <w:tcPr>
            <w:vAlign w:val="center"/>
          </w:tcPr>
          <w:p>
            <w:pPr/>
            <w:r>
              <w:t>15.1</w:t>
            </w:r>
          </w:p>
        </w:tc>
        <w:tc>
          <w:tcPr>
            <w:vAlign w:val="center"/>
          </w:tcPr>
          <w:p>
            <w:pPr/>
            <w:r>
              <w:t>21.3</w:t>
            </w:r>
          </w:p>
        </w:tc>
        <w:tc>
          <w:tcPr>
            <w:vAlign w:val="center"/>
          </w:tcPr>
          <w:p>
            <w:pPr/>
            <w:r>
              <w:t>-6.183</w:t>
            </w:r>
          </w:p>
        </w:tc>
      </w:tr>
      <w:tr>
        <w:tc>
          <w:tcPr>
            <w:vAlign w:val="center"/>
            <w:shd w:val="clear" w:color="auto" w:fill="E6E6E6"/>
          </w:tcPr>
          <w:p>
            <w:pPr/>
            <w:r>
              <w:t>13:00</w:t>
            </w:r>
          </w:p>
        </w:tc>
        <w:tc>
          <w:tcPr>
            <w:vAlign w:val="center"/>
          </w:tcPr>
          <w:p>
            <w:pPr/>
            <w:r>
              <w:t>19.8</w:t>
            </w:r>
          </w:p>
        </w:tc>
        <w:tc>
          <w:tcPr>
            <w:vAlign w:val="center"/>
          </w:tcPr>
          <w:p>
            <w:pPr/>
            <w:r>
              <w:t>0.0</w:t>
            </w:r>
          </w:p>
        </w:tc>
        <w:tc>
          <w:tcPr>
            <w:vAlign w:val="center"/>
          </w:tcPr>
          <w:p>
            <w:pPr/>
            <w:r>
              <w:t>4.7</w:t>
            </w:r>
          </w:p>
        </w:tc>
        <w:tc>
          <w:tcPr>
            <w:vAlign w:val="center"/>
          </w:tcPr>
          <w:p>
            <w:pPr/>
            <w:r>
              <w:t>0.0</w:t>
            </w:r>
          </w:p>
        </w:tc>
        <w:tc>
          <w:tcPr>
            <w:vAlign w:val="center"/>
          </w:tcPr>
          <w:p>
            <w:pPr/>
            <w:r>
              <w:t>15.2</w:t>
            </w:r>
          </w:p>
        </w:tc>
        <w:tc>
          <w:tcPr>
            <w:vAlign w:val="center"/>
          </w:tcPr>
          <w:p>
            <w:pPr/>
            <w:r>
              <w:t>21.8</w:t>
            </w:r>
          </w:p>
        </w:tc>
        <w:tc>
          <w:tcPr>
            <w:vAlign w:val="center"/>
          </w:tcPr>
          <w:p>
            <w:pPr/>
            <w:r>
              <w:t>-6.620</w:t>
            </w:r>
          </w:p>
        </w:tc>
      </w:tr>
      <w:tr>
        <w:tc>
          <w:tcPr>
            <w:vAlign w:val="center"/>
            <w:shd w:val="clear" w:color="auto" w:fill="E6E6E6"/>
          </w:tcPr>
          <w:p>
            <w:pPr/>
            <w:r>
              <w:t>14:00</w:t>
            </w:r>
          </w:p>
        </w:tc>
        <w:tc>
          <w:tcPr>
            <w:vAlign w:val="center"/>
          </w:tcPr>
          <w:p>
            <w:pPr/>
            <w:r>
              <w:t>19.8</w:t>
            </w:r>
          </w:p>
        </w:tc>
        <w:tc>
          <w:tcPr>
            <w:vAlign w:val="center"/>
          </w:tcPr>
          <w:p>
            <w:pPr/>
            <w:r>
              <w:t>0.0</w:t>
            </w:r>
          </w:p>
        </w:tc>
        <w:tc>
          <w:tcPr>
            <w:vAlign w:val="center"/>
          </w:tcPr>
          <w:p>
            <w:pPr/>
            <w:r>
              <w:t>4.6</w:t>
            </w:r>
          </w:p>
        </w:tc>
        <w:tc>
          <w:tcPr>
            <w:vAlign w:val="center"/>
          </w:tcPr>
          <w:p>
            <w:pPr/>
            <w:r>
              <w:t>0.0</w:t>
            </w:r>
          </w:p>
        </w:tc>
        <w:tc>
          <w:tcPr>
            <w:vAlign w:val="center"/>
          </w:tcPr>
          <w:p>
            <w:pPr/>
            <w:r>
              <w:t>15.2</w:t>
            </w:r>
          </w:p>
        </w:tc>
        <w:tc>
          <w:tcPr>
            <w:vAlign w:val="center"/>
          </w:tcPr>
          <w:p>
            <w:pPr/>
            <w:r>
              <w:t>22.1</w:t>
            </w:r>
          </w:p>
        </w:tc>
        <w:tc>
          <w:tcPr>
            <w:vAlign w:val="center"/>
          </w:tcPr>
          <w:p>
            <w:pPr/>
            <w:r>
              <w:t>-6.878</w:t>
            </w:r>
          </w:p>
        </w:tc>
      </w:tr>
      <w:tr>
        <w:tc>
          <w:tcPr>
            <w:vAlign w:val="center"/>
            <w:shd w:val="clear" w:color="auto" w:fill="E6E6E6"/>
          </w:tcPr>
          <w:p>
            <w:pPr/>
            <w:r>
              <w:t>15:00</w:t>
            </w:r>
          </w:p>
        </w:tc>
        <w:tc>
          <w:tcPr>
            <w:vAlign w:val="center"/>
          </w:tcPr>
          <w:p>
            <w:pPr/>
            <w:r>
              <w:t>19.8</w:t>
            </w:r>
          </w:p>
        </w:tc>
        <w:tc>
          <w:tcPr>
            <w:vAlign w:val="center"/>
          </w:tcPr>
          <w:p>
            <w:pPr/>
            <w:r>
              <w:t>0.0</w:t>
            </w:r>
          </w:p>
        </w:tc>
        <w:tc>
          <w:tcPr>
            <w:vAlign w:val="center"/>
          </w:tcPr>
          <w:p>
            <w:pPr/>
            <w:r>
              <w:t>4.6</w:t>
            </w:r>
          </w:p>
        </w:tc>
        <w:tc>
          <w:tcPr>
            <w:vAlign w:val="center"/>
          </w:tcPr>
          <w:p>
            <w:pPr/>
            <w:r>
              <w:t>0.0</w:t>
            </w:r>
          </w:p>
        </w:tc>
        <w:tc>
          <w:tcPr>
            <w:vAlign w:val="center"/>
          </w:tcPr>
          <w:p>
            <w:pPr/>
            <w:r>
              <w:t>15.3</w:t>
            </w:r>
          </w:p>
        </w:tc>
        <w:tc>
          <w:tcPr>
            <w:vAlign w:val="center"/>
          </w:tcPr>
          <w:p>
            <w:pPr/>
            <w:r>
              <w:t>22.4</w:t>
            </w:r>
          </w:p>
        </w:tc>
        <w:tc>
          <w:tcPr>
            <w:vAlign w:val="center"/>
          </w:tcPr>
          <w:p>
            <w:pPr/>
            <w:r>
              <w:t>-7.137</w:t>
            </w:r>
          </w:p>
        </w:tc>
      </w:tr>
      <w:tr>
        <w:tc>
          <w:tcPr>
            <w:vAlign w:val="center"/>
            <w:shd w:val="clear" w:color="auto" w:fill="E6E6E6"/>
          </w:tcPr>
          <w:p>
            <w:pPr/>
            <w:r>
              <w:t>16:00</w:t>
            </w:r>
          </w:p>
        </w:tc>
        <w:tc>
          <w:tcPr>
            <w:vAlign w:val="center"/>
          </w:tcPr>
          <w:p>
            <w:pPr/>
            <w:r>
              <w:t>19.8</w:t>
            </w:r>
          </w:p>
        </w:tc>
        <w:tc>
          <w:tcPr>
            <w:vAlign w:val="center"/>
          </w:tcPr>
          <w:p>
            <w:pPr/>
            <w:r>
              <w:t>0.0</w:t>
            </w:r>
          </w:p>
        </w:tc>
        <w:tc>
          <w:tcPr>
            <w:vAlign w:val="center"/>
          </w:tcPr>
          <w:p>
            <w:pPr/>
            <w:r>
              <w:t>4.6</w:t>
            </w:r>
          </w:p>
        </w:tc>
        <w:tc>
          <w:tcPr>
            <w:vAlign w:val="center"/>
          </w:tcPr>
          <w:p>
            <w:pPr/>
            <w:r>
              <w:t>0.0</w:t>
            </w:r>
          </w:p>
        </w:tc>
        <w:tc>
          <w:tcPr>
            <w:vAlign w:val="center"/>
          </w:tcPr>
          <w:p>
            <w:pPr/>
            <w:r>
              <w:t>15.2</w:t>
            </w:r>
          </w:p>
        </w:tc>
        <w:tc>
          <w:tcPr>
            <w:vAlign w:val="center"/>
          </w:tcPr>
          <w:p>
            <w:pPr/>
            <w:r>
              <w:t>22.5</w:t>
            </w:r>
          </w:p>
        </w:tc>
        <w:tc>
          <w:tcPr>
            <w:vAlign w:val="center"/>
          </w:tcPr>
          <w:p>
            <w:pPr/>
            <w:r>
              <w:t>-7.264</w:t>
            </w:r>
          </w:p>
        </w:tc>
      </w:tr>
      <w:tr>
        <w:tc>
          <w:tcPr>
            <w:vAlign w:val="center"/>
            <w:shd w:val="clear" w:color="auto" w:fill="E6E6E6"/>
          </w:tcPr>
          <w:p>
            <w:pPr/>
            <w:r>
              <w:t>17:00</w:t>
            </w:r>
          </w:p>
        </w:tc>
        <w:tc>
          <w:tcPr>
            <w:vAlign w:val="center"/>
          </w:tcPr>
          <w:p>
            <w:pPr/>
            <w:r>
              <w:t>19.8</w:t>
            </w:r>
          </w:p>
        </w:tc>
        <w:tc>
          <w:tcPr>
            <w:vAlign w:val="center"/>
          </w:tcPr>
          <w:p>
            <w:pPr/>
            <w:r>
              <w:t>0.0</w:t>
            </w:r>
          </w:p>
        </w:tc>
        <w:tc>
          <w:tcPr>
            <w:vAlign w:val="center"/>
          </w:tcPr>
          <w:p>
            <w:pPr/>
            <w:r>
              <w:t>4.6</w:t>
            </w:r>
          </w:p>
        </w:tc>
        <w:tc>
          <w:tcPr>
            <w:vAlign w:val="center"/>
          </w:tcPr>
          <w:p>
            <w:pPr/>
            <w:r>
              <w:t>0.0</w:t>
            </w:r>
          </w:p>
        </w:tc>
        <w:tc>
          <w:tcPr>
            <w:vAlign w:val="center"/>
          </w:tcPr>
          <w:p>
            <w:pPr/>
            <w:r>
              <w:t>15.3</w:t>
            </w:r>
          </w:p>
        </w:tc>
        <w:tc>
          <w:tcPr>
            <w:vAlign w:val="center"/>
          </w:tcPr>
          <w:p>
            <w:pPr/>
            <w:r>
              <w:t>22.4</w:t>
            </w:r>
          </w:p>
        </w:tc>
        <w:tc>
          <w:tcPr>
            <w:vAlign w:val="center"/>
          </w:tcPr>
          <w:p>
            <w:pPr/>
            <w:r>
              <w:t>-7.137</w:t>
            </w:r>
          </w:p>
        </w:tc>
      </w:tr>
      <w:tr>
        <w:tc>
          <w:tcPr>
            <w:vAlign w:val="center"/>
            <w:shd w:val="clear" w:color="auto" w:fill="E6E6E6"/>
          </w:tcPr>
          <w:p>
            <w:pPr/>
            <w:r>
              <w:t>18:00</w:t>
            </w:r>
          </w:p>
        </w:tc>
        <w:tc>
          <w:tcPr>
            <w:vAlign w:val="center"/>
          </w:tcPr>
          <w:p>
            <w:pPr/>
            <w:r>
              <w:t>19.8</w:t>
            </w:r>
          </w:p>
        </w:tc>
        <w:tc>
          <w:tcPr>
            <w:vAlign w:val="center"/>
          </w:tcPr>
          <w:p>
            <w:pPr/>
            <w:r>
              <w:t>0.0</w:t>
            </w:r>
          </w:p>
        </w:tc>
        <w:tc>
          <w:tcPr>
            <w:vAlign w:val="center"/>
          </w:tcPr>
          <w:p>
            <w:pPr/>
            <w:r>
              <w:t>4.7</w:t>
            </w:r>
          </w:p>
        </w:tc>
        <w:tc>
          <w:tcPr>
            <w:vAlign w:val="center"/>
          </w:tcPr>
          <w:p>
            <w:pPr/>
            <w:r>
              <w:t>0.0</w:t>
            </w:r>
          </w:p>
        </w:tc>
        <w:tc>
          <w:tcPr>
            <w:vAlign w:val="center"/>
          </w:tcPr>
          <w:p>
            <w:pPr/>
            <w:r>
              <w:t>15.1</w:t>
            </w:r>
          </w:p>
        </w:tc>
        <w:tc>
          <w:tcPr>
            <w:vAlign w:val="center"/>
          </w:tcPr>
          <w:p>
            <w:pPr/>
            <w:r>
              <w:t>21.9</w:t>
            </w:r>
          </w:p>
        </w:tc>
        <w:tc>
          <w:tcPr>
            <w:vAlign w:val="center"/>
          </w:tcPr>
          <w:p>
            <w:pPr/>
            <w:r>
              <w:t>-6.759</w:t>
            </w:r>
          </w:p>
        </w:tc>
      </w:tr>
      <w:tr>
        <w:tc>
          <w:tcPr>
            <w:vAlign w:val="center"/>
            <w:shd w:val="clear" w:color="auto" w:fill="E6E6E6"/>
          </w:tcPr>
          <w:p>
            <w:pPr/>
            <w:r>
              <w:t>19:00</w:t>
            </w:r>
          </w:p>
        </w:tc>
        <w:tc>
          <w:tcPr>
            <w:vAlign w:val="center"/>
          </w:tcPr>
          <w:p>
            <w:pPr/>
            <w:r>
              <w:t>19.8</w:t>
            </w:r>
          </w:p>
        </w:tc>
        <w:tc>
          <w:tcPr>
            <w:vAlign w:val="center"/>
          </w:tcPr>
          <w:p>
            <w:pPr/>
            <w:r>
              <w:t>0.0</w:t>
            </w:r>
          </w:p>
        </w:tc>
        <w:tc>
          <w:tcPr>
            <w:vAlign w:val="center"/>
          </w:tcPr>
          <w:p>
            <w:pPr/>
            <w:r>
              <w:t>4.8</w:t>
            </w:r>
          </w:p>
        </w:tc>
        <w:tc>
          <w:tcPr>
            <w:vAlign w:val="center"/>
          </w:tcPr>
          <w:p>
            <w:pPr/>
            <w:r>
              <w:t>0.0</w:t>
            </w:r>
          </w:p>
        </w:tc>
        <w:tc>
          <w:tcPr>
            <w:vAlign w:val="center"/>
          </w:tcPr>
          <w:p>
            <w:pPr/>
            <w:r>
              <w:t>15.0</w:t>
            </w:r>
          </w:p>
        </w:tc>
        <w:tc>
          <w:tcPr>
            <w:vAlign w:val="center"/>
          </w:tcPr>
          <w:p>
            <w:pPr/>
            <w:r>
              <w:t>21.2</w:t>
            </w:r>
          </w:p>
        </w:tc>
        <w:tc>
          <w:tcPr>
            <w:vAlign w:val="center"/>
          </w:tcPr>
          <w:p>
            <w:pPr/>
            <w:r>
              <w:t>-6.176</w:t>
            </w:r>
          </w:p>
        </w:tc>
      </w:tr>
      <w:tr>
        <w:tc>
          <w:tcPr>
            <w:vAlign w:val="center"/>
            <w:shd w:val="clear" w:color="auto" w:fill="E6E6E6"/>
          </w:tcPr>
          <w:p>
            <w:pPr/>
            <w:r>
              <w:t>平均热岛</w:t>
            </w:r>
            <w:r>
              <w:br/>
            </w:r>
            <w:r>
              <w:t>强度(℃)</w:t>
            </w:r>
          </w:p>
        </w:tc>
        <w:tc>
          <w:tcPr>
            <w:vAlign w:val="center"/>
            <w:gridSpan w:val="7"/>
          </w:tcPr>
          <w:p>
            <w:pPr/>
            <w:r>
              <w:t>-6.25</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C02441" w:rsidRDefault="00C02441" w:rsidP="00C02441">
      <w:pPr>
        <w:pStyle w:val="a0"/>
        <w:ind w:firstLine="420"/>
        <w:rPr>
          <w:lang w:val="en-US"/>
        </w:rPr>
      </w:pPr>
      <w:bookmarkStart w:id="47" w:name="平均热岛强度"/>
      <w:bookmarkEnd w:id="47"/>
    </w:p>
    <w:p w:rsidR="00C02441" w:rsidRPr="001D6C1E" w:rsidRDefault="00C02441" w:rsidP="00C02441">
      <w:pPr>
        <w:pStyle w:val="a0"/>
        <w:ind w:firstLineChars="0" w:firstLine="0"/>
        <w:rPr>
          <w:lang w:val="en-US"/>
        </w:rPr>
      </w:pPr>
      <w:bookmarkStart w:id="48" w:name="平均热岛强度图片"/>
      <w:bookmarkEnd w:id="48"/>
    </w:p>
    <w:p w:rsidR="00C02441" w:rsidRDefault="00C02441" w:rsidP="00C02441">
      <w:pPr>
        <w:pStyle w:val="2"/>
      </w:pPr>
      <w:bookmarkStart w:id="49" w:name="_Toc16494785"/>
      <w:r>
        <w:rPr>
          <w:rFonts w:hint="eastAsia"/>
        </w:rPr>
        <w:t>湿球黑球温度</w:t>
      </w:r>
      <w:bookmarkEnd w:id="49"/>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时刻</w:t>
            </w:r>
          </w:p>
        </w:tc>
        <w:tc>
          <w:tcPr>
            <w:vAlign w:val="center"/>
            <w:shd w:val="clear" w:color="auto" w:fill="E6E6E6"/>
          </w:tcPr>
          <w:p>
            <w:pPr>
              <w:jc w:val="center"/>
            </w:pPr>
            <w:r>
              <w:t>居住区温度</w:t>
            </w:r>
            <w:r>
              <w:br/>
            </w:r>
            <w:r>
              <w:t>(℃)</w:t>
            </w:r>
          </w:p>
        </w:tc>
        <w:tc>
          <w:tcPr>
            <w:vAlign w:val="center"/>
            <w:shd w:val="clear" w:color="auto" w:fill="E6E6E6"/>
          </w:tcPr>
          <w:p>
            <w:pPr>
              <w:jc w:val="center"/>
            </w:pPr>
            <w:r>
              <w:t>空气相对湿度</w:t>
            </w:r>
          </w:p>
        </w:tc>
        <w:tc>
          <w:tcPr>
            <w:vAlign w:val="center"/>
            <w:shd w:val="clear" w:color="auto" w:fill="E6E6E6"/>
          </w:tcPr>
          <w:p>
            <w:pPr>
              <w:jc w:val="center"/>
            </w:pPr>
            <w:r>
              <w:t>太阳辐射照度</w:t>
            </w:r>
            <w:r>
              <w:br/>
            </w:r>
            <w:r>
              <w:t>(W/㎡)</w:t>
            </w:r>
          </w:p>
        </w:tc>
        <w:tc>
          <w:tcPr>
            <w:vAlign w:val="center"/>
            <w:shd w:val="clear" w:color="auto" w:fill="E6E6E6"/>
          </w:tcPr>
          <w:p>
            <w:pPr>
              <w:jc w:val="center"/>
            </w:pPr>
            <w:r>
              <w:t>地表短波辐射</w:t>
            </w:r>
            <w:r>
              <w:br/>
            </w:r>
            <w:r>
              <w:t>(W/㎡)</w:t>
            </w:r>
          </w:p>
        </w:tc>
        <w:tc>
          <w:tcPr>
            <w:vAlign w:val="center"/>
            <w:shd w:val="clear" w:color="auto" w:fill="E6E6E6"/>
          </w:tcPr>
          <w:p>
            <w:pPr>
              <w:jc w:val="center"/>
            </w:pPr>
            <w:r>
              <w:t>湿球黑球温度</w:t>
            </w:r>
            <w:r>
              <w:br/>
            </w:r>
            <w:r>
              <w:t>(℃)</w:t>
            </w:r>
          </w:p>
        </w:tc>
      </w:tr>
      <w:tr>
        <w:tc>
          <w:tcPr>
            <w:vAlign w:val="center"/>
            <w:shd w:val="clear" w:color="auto" w:fill="E6E6E6"/>
          </w:tcPr>
          <w:p>
            <w:pPr/>
            <w:r>
              <w:t>9:00</w:t>
            </w:r>
          </w:p>
        </w:tc>
        <w:tc>
          <w:tcPr>
            <w:vAlign w:val="center"/>
          </w:tcPr>
          <w:p>
            <w:pPr/>
            <w:r>
              <w:t>14.7</w:t>
            </w:r>
          </w:p>
        </w:tc>
        <w:tc>
          <w:tcPr>
            <w:vAlign w:val="center"/>
          </w:tcPr>
          <w:p>
            <w:pPr/>
            <w:r>
              <w:t>1.1</w:t>
            </w:r>
          </w:p>
        </w:tc>
        <w:tc>
          <w:tcPr>
            <w:vAlign w:val="center"/>
          </w:tcPr>
          <w:p>
            <w:pPr/>
            <w:r>
              <w:t>211.4</w:t>
            </w:r>
          </w:p>
        </w:tc>
        <w:tc>
          <w:tcPr>
            <w:vAlign w:val="center"/>
          </w:tcPr>
          <w:p>
            <w:pPr/>
            <w:r>
              <w:t>211.4</w:t>
            </w:r>
          </w:p>
        </w:tc>
        <w:tc>
          <w:tcPr>
            <w:vAlign w:val="center"/>
          </w:tcPr>
          <w:p>
            <w:pPr/>
            <w:r>
              <w:t>16.8</w:t>
            </w:r>
          </w:p>
        </w:tc>
      </w:tr>
      <w:tr>
        <w:tc>
          <w:tcPr>
            <w:vAlign w:val="center"/>
            <w:shd w:val="clear" w:color="auto" w:fill="E6E6E6"/>
          </w:tcPr>
          <w:p>
            <w:pPr/>
            <w:r>
              <w:t>10:00</w:t>
            </w:r>
          </w:p>
        </w:tc>
        <w:tc>
          <w:tcPr>
            <w:vAlign w:val="center"/>
          </w:tcPr>
          <w:p>
            <w:pPr/>
            <w:r>
              <w:t>14.8</w:t>
            </w:r>
          </w:p>
        </w:tc>
        <w:tc>
          <w:tcPr>
            <w:vAlign w:val="center"/>
          </w:tcPr>
          <w:p>
            <w:pPr/>
            <w:r>
              <w:t>1.1</w:t>
            </w:r>
          </w:p>
        </w:tc>
        <w:tc>
          <w:tcPr>
            <w:vAlign w:val="center"/>
          </w:tcPr>
          <w:p>
            <w:pPr/>
            <w:r>
              <w:t>327.3</w:t>
            </w:r>
          </w:p>
        </w:tc>
        <w:tc>
          <w:tcPr>
            <w:vAlign w:val="center"/>
          </w:tcPr>
          <w:p>
            <w:pPr/>
            <w:r>
              <w:t>327.3</w:t>
            </w:r>
          </w:p>
        </w:tc>
        <w:tc>
          <w:tcPr>
            <w:vAlign w:val="center"/>
          </w:tcPr>
          <w:p>
            <w:pPr/>
            <w:r>
              <w:t>17.4</w:t>
            </w:r>
          </w:p>
        </w:tc>
      </w:tr>
      <w:tr>
        <w:tc>
          <w:tcPr>
            <w:vAlign w:val="center"/>
            <w:shd w:val="clear" w:color="auto" w:fill="E6E6E6"/>
          </w:tcPr>
          <w:p>
            <w:pPr/>
            <w:r>
              <w:t>11:00</w:t>
            </w:r>
          </w:p>
        </w:tc>
        <w:tc>
          <w:tcPr>
            <w:vAlign w:val="center"/>
          </w:tcPr>
          <w:p>
            <w:pPr/>
            <w:r>
              <w:t>15.0</w:t>
            </w:r>
          </w:p>
        </w:tc>
        <w:tc>
          <w:tcPr>
            <w:vAlign w:val="center"/>
          </w:tcPr>
          <w:p>
            <w:pPr/>
            <w:r>
              <w:t>1.1</w:t>
            </w:r>
          </w:p>
        </w:tc>
        <w:tc>
          <w:tcPr>
            <w:vAlign w:val="center"/>
          </w:tcPr>
          <w:p>
            <w:pPr/>
            <w:r>
              <w:t>440.3</w:t>
            </w:r>
          </w:p>
        </w:tc>
        <w:tc>
          <w:tcPr>
            <w:vAlign w:val="center"/>
          </w:tcPr>
          <w:p>
            <w:pPr/>
            <w:r>
              <w:t>440.3</w:t>
            </w:r>
          </w:p>
        </w:tc>
        <w:tc>
          <w:tcPr>
            <w:vAlign w:val="center"/>
          </w:tcPr>
          <w:p>
            <w:pPr/>
            <w:r>
              <w:t>18.3</w:t>
            </w:r>
          </w:p>
        </w:tc>
      </w:tr>
      <w:tr>
        <w:tc>
          <w:tcPr>
            <w:vAlign w:val="center"/>
            <w:shd w:val="clear" w:color="auto" w:fill="E6E6E6"/>
          </w:tcPr>
          <w:p>
            <w:pPr/>
            <w:r>
              <w:t>12:00</w:t>
            </w:r>
          </w:p>
        </w:tc>
        <w:tc>
          <w:tcPr>
            <w:vAlign w:val="center"/>
          </w:tcPr>
          <w:p>
            <w:pPr/>
            <w:r>
              <w:t>15.1</w:t>
            </w:r>
          </w:p>
        </w:tc>
        <w:tc>
          <w:tcPr>
            <w:vAlign w:val="center"/>
          </w:tcPr>
          <w:p>
            <w:pPr/>
            <w:r>
              <w:t>1.1</w:t>
            </w:r>
          </w:p>
        </w:tc>
        <w:tc>
          <w:tcPr>
            <w:vAlign w:val="center"/>
          </w:tcPr>
          <w:p>
            <w:pPr/>
            <w:r>
              <w:t>499.9</w:t>
            </w:r>
          </w:p>
        </w:tc>
        <w:tc>
          <w:tcPr>
            <w:vAlign w:val="center"/>
          </w:tcPr>
          <w:p>
            <w:pPr/>
            <w:r>
              <w:t>499.9</w:t>
            </w:r>
          </w:p>
        </w:tc>
        <w:tc>
          <w:tcPr>
            <w:vAlign w:val="center"/>
          </w:tcPr>
          <w:p>
            <w:pPr/>
            <w:r>
              <w:t>18.6</w:t>
            </w:r>
          </w:p>
        </w:tc>
      </w:tr>
      <w:tr>
        <w:tc>
          <w:tcPr>
            <w:vAlign w:val="center"/>
            <w:shd w:val="clear" w:color="auto" w:fill="E6E6E6"/>
          </w:tcPr>
          <w:p>
            <w:pPr/>
            <w:r>
              <w:t>13:00</w:t>
            </w:r>
          </w:p>
        </w:tc>
        <w:tc>
          <w:tcPr>
            <w:vAlign w:val="center"/>
          </w:tcPr>
          <w:p>
            <w:pPr/>
            <w:r>
              <w:t>15.2</w:t>
            </w:r>
          </w:p>
        </w:tc>
        <w:tc>
          <w:tcPr>
            <w:vAlign w:val="center"/>
          </w:tcPr>
          <w:p>
            <w:pPr/>
            <w:r>
              <w:t>1.1</w:t>
            </w:r>
          </w:p>
        </w:tc>
        <w:tc>
          <w:tcPr>
            <w:vAlign w:val="center"/>
          </w:tcPr>
          <w:p>
            <w:pPr/>
            <w:r>
              <w:t>492.6</w:t>
            </w:r>
          </w:p>
        </w:tc>
        <w:tc>
          <w:tcPr>
            <w:vAlign w:val="center"/>
          </w:tcPr>
          <w:p>
            <w:pPr/>
            <w:r>
              <w:t>492.6</w:t>
            </w:r>
          </w:p>
        </w:tc>
        <w:tc>
          <w:tcPr>
            <w:vAlign w:val="center"/>
          </w:tcPr>
          <w:p>
            <w:pPr/>
            <w:r>
              <w:t>18.9</w:t>
            </w:r>
          </w:p>
        </w:tc>
      </w:tr>
      <w:tr>
        <w:tc>
          <w:tcPr>
            <w:vAlign w:val="center"/>
            <w:shd w:val="clear" w:color="auto" w:fill="E6E6E6"/>
          </w:tcPr>
          <w:p>
            <w:pPr/>
            <w:r>
              <w:t>14:00</w:t>
            </w:r>
          </w:p>
        </w:tc>
        <w:tc>
          <w:tcPr>
            <w:vAlign w:val="center"/>
          </w:tcPr>
          <w:p>
            <w:pPr/>
            <w:r>
              <w:t>15.2</w:t>
            </w:r>
          </w:p>
        </w:tc>
        <w:tc>
          <w:tcPr>
            <w:vAlign w:val="center"/>
          </w:tcPr>
          <w:p>
            <w:pPr/>
            <w:r>
              <w:t>1.1</w:t>
            </w:r>
          </w:p>
        </w:tc>
        <w:tc>
          <w:tcPr>
            <w:vAlign w:val="center"/>
          </w:tcPr>
          <w:p>
            <w:pPr/>
            <w:r>
              <w:t>485.7</w:t>
            </w:r>
          </w:p>
        </w:tc>
        <w:tc>
          <w:tcPr>
            <w:vAlign w:val="center"/>
          </w:tcPr>
          <w:p>
            <w:pPr/>
            <w:r>
              <w:t>485.7</w:t>
            </w:r>
          </w:p>
        </w:tc>
        <w:tc>
          <w:tcPr>
            <w:vAlign w:val="center"/>
          </w:tcPr>
          <w:p>
            <w:pPr/>
            <w:r>
              <w:t>19.0</w:t>
            </w:r>
          </w:p>
        </w:tc>
      </w:tr>
      <w:tr>
        <w:tc>
          <w:tcPr>
            <w:vAlign w:val="center"/>
            <w:shd w:val="clear" w:color="auto" w:fill="E6E6E6"/>
          </w:tcPr>
          <w:p>
            <w:pPr/>
            <w:r>
              <w:t>15:00</w:t>
            </w:r>
          </w:p>
        </w:tc>
        <w:tc>
          <w:tcPr>
            <w:vAlign w:val="center"/>
          </w:tcPr>
          <w:p>
            <w:pPr/>
            <w:r>
              <w:t>15.3</w:t>
            </w:r>
          </w:p>
        </w:tc>
        <w:tc>
          <w:tcPr>
            <w:vAlign w:val="center"/>
          </w:tcPr>
          <w:p>
            <w:pPr/>
            <w:r>
              <w:t>1.1</w:t>
            </w:r>
          </w:p>
        </w:tc>
        <w:tc>
          <w:tcPr>
            <w:vAlign w:val="center"/>
          </w:tcPr>
          <w:p>
            <w:pPr/>
            <w:r>
              <w:t>424.5</w:t>
            </w:r>
          </w:p>
        </w:tc>
        <w:tc>
          <w:tcPr>
            <w:vAlign w:val="center"/>
          </w:tcPr>
          <w:p>
            <w:pPr/>
            <w:r>
              <w:t>424.5</w:t>
            </w:r>
          </w:p>
        </w:tc>
        <w:tc>
          <w:tcPr>
            <w:vAlign w:val="center"/>
          </w:tcPr>
          <w:p>
            <w:pPr/>
            <w:r>
              <w:t>18.7</w:t>
            </w:r>
          </w:p>
        </w:tc>
      </w:tr>
      <w:tr>
        <w:tc>
          <w:tcPr>
            <w:vAlign w:val="center"/>
            <w:shd w:val="clear" w:color="auto" w:fill="E6E6E6"/>
          </w:tcPr>
          <w:p>
            <w:pPr/>
            <w:r>
              <w:t>16:00</w:t>
            </w:r>
          </w:p>
        </w:tc>
        <w:tc>
          <w:tcPr>
            <w:vAlign w:val="center"/>
          </w:tcPr>
          <w:p>
            <w:pPr/>
            <w:r>
              <w:t>15.2</w:t>
            </w:r>
          </w:p>
        </w:tc>
        <w:tc>
          <w:tcPr>
            <w:vAlign w:val="center"/>
          </w:tcPr>
          <w:p>
            <w:pPr/>
            <w:r>
              <w:t>1.1</w:t>
            </w:r>
          </w:p>
        </w:tc>
        <w:tc>
          <w:tcPr>
            <w:vAlign w:val="center"/>
          </w:tcPr>
          <w:p>
            <w:pPr/>
            <w:r>
              <w:t>337.9</w:t>
            </w:r>
          </w:p>
        </w:tc>
        <w:tc>
          <w:tcPr>
            <w:vAlign w:val="center"/>
          </w:tcPr>
          <w:p>
            <w:pPr/>
            <w:r>
              <w:t>337.9</w:t>
            </w:r>
          </w:p>
        </w:tc>
        <w:tc>
          <w:tcPr>
            <w:vAlign w:val="center"/>
          </w:tcPr>
          <w:p>
            <w:pPr/>
            <w:r>
              <w:t>18.2</w:t>
            </w:r>
          </w:p>
        </w:tc>
      </w:tr>
      <w:tr>
        <w:tc>
          <w:tcPr>
            <w:vAlign w:val="center"/>
            <w:shd w:val="clear" w:color="auto" w:fill="E6E6E6"/>
          </w:tcPr>
          <w:p>
            <w:pPr/>
            <w:r>
              <w:t>17:00</w:t>
            </w:r>
          </w:p>
        </w:tc>
        <w:tc>
          <w:tcPr>
            <w:vAlign w:val="center"/>
          </w:tcPr>
          <w:p>
            <w:pPr/>
            <w:r>
              <w:t>15.3</w:t>
            </w:r>
          </w:p>
        </w:tc>
        <w:tc>
          <w:tcPr>
            <w:vAlign w:val="center"/>
          </w:tcPr>
          <w:p>
            <w:pPr/>
            <w:r>
              <w:t>1.1</w:t>
            </w:r>
          </w:p>
        </w:tc>
        <w:tc>
          <w:tcPr>
            <w:vAlign w:val="center"/>
          </w:tcPr>
          <w:p>
            <w:pPr/>
            <w:r>
              <w:t>253.6</w:t>
            </w:r>
          </w:p>
        </w:tc>
        <w:tc>
          <w:tcPr>
            <w:vAlign w:val="center"/>
          </w:tcPr>
          <w:p>
            <w:pPr/>
            <w:r>
              <w:t>253.6</w:t>
            </w:r>
          </w:p>
        </w:tc>
        <w:tc>
          <w:tcPr>
            <w:vAlign w:val="center"/>
          </w:tcPr>
          <w:p>
            <w:pPr/>
            <w:r>
              <w:t>17.9</w:t>
            </w:r>
          </w:p>
        </w:tc>
      </w:tr>
      <w:tr>
        <w:tc>
          <w:tcPr>
            <w:vAlign w:val="center"/>
            <w:shd w:val="clear" w:color="auto" w:fill="E6E6E6"/>
          </w:tcPr>
          <w:p>
            <w:pPr/>
            <w:r>
              <w:t>18:00</w:t>
            </w:r>
          </w:p>
        </w:tc>
        <w:tc>
          <w:tcPr>
            <w:vAlign w:val="center"/>
          </w:tcPr>
          <w:p>
            <w:pPr/>
            <w:r>
              <w:t>15.1</w:t>
            </w:r>
          </w:p>
        </w:tc>
        <w:tc>
          <w:tcPr>
            <w:vAlign w:val="center"/>
          </w:tcPr>
          <w:p>
            <w:pPr/>
            <w:r>
              <w:t>1.1</w:t>
            </w:r>
          </w:p>
        </w:tc>
        <w:tc>
          <w:tcPr>
            <w:vAlign w:val="center"/>
          </w:tcPr>
          <w:p>
            <w:pPr/>
            <w:r>
              <w:t>139.2</w:t>
            </w:r>
          </w:p>
        </w:tc>
        <w:tc>
          <w:tcPr>
            <w:vAlign w:val="center"/>
          </w:tcPr>
          <w:p>
            <w:pPr/>
            <w:r>
              <w:t>139.2</w:t>
            </w:r>
          </w:p>
        </w:tc>
        <w:tc>
          <w:tcPr>
            <w:vAlign w:val="center"/>
          </w:tcPr>
          <w:p>
            <w:pPr/>
            <w:r>
              <w:t>17.3</w:t>
            </w:r>
          </w:p>
        </w:tc>
      </w:tr>
      <w:tr>
        <w:tc>
          <w:tcPr>
            <w:vAlign w:val="center"/>
            <w:shd w:val="clear" w:color="auto" w:fill="E6E6E6"/>
          </w:tcPr>
          <w:p>
            <w:pPr/>
            <w:r>
              <w:t>19:00</w:t>
            </w:r>
          </w:p>
        </w:tc>
        <w:tc>
          <w:tcPr>
            <w:vAlign w:val="center"/>
          </w:tcPr>
          <w:p>
            <w:pPr/>
            <w:r>
              <w:t>15.0</w:t>
            </w:r>
          </w:p>
        </w:tc>
        <w:tc>
          <w:tcPr>
            <w:vAlign w:val="center"/>
          </w:tcPr>
          <w:p>
            <w:pPr/>
            <w:r>
              <w:t>1.1</w:t>
            </w:r>
          </w:p>
        </w:tc>
        <w:tc>
          <w:tcPr>
            <w:vAlign w:val="center"/>
          </w:tcPr>
          <w:p>
            <w:pPr/>
            <w:r>
              <w:t>32.2</w:t>
            </w:r>
          </w:p>
        </w:tc>
        <w:tc>
          <w:tcPr>
            <w:vAlign w:val="center"/>
          </w:tcPr>
          <w:p>
            <w:pPr/>
            <w:r>
              <w:t>32.2</w:t>
            </w:r>
          </w:p>
        </w:tc>
        <w:tc>
          <w:tcPr>
            <w:vAlign w:val="center"/>
          </w:tcPr>
          <w:p>
            <w:pPr/>
            <w:r>
              <w:t>16.8</w:t>
            </w:r>
          </w:p>
        </w:tc>
      </w:tr>
      <w:tr>
        <w:tc>
          <w:tcPr>
            <w:vAlign w:val="center"/>
            <w:shd w:val="clear" w:color="auto" w:fill="E6E6E6"/>
          </w:tcPr>
          <w:p>
            <w:pPr/>
            <w:r>
              <w:t>最大湿球</w:t>
            </w:r>
            <w:r>
              <w:br/>
            </w:r>
            <w:r>
              <w:t>黑球强度(℃)</w:t>
            </w:r>
          </w:p>
        </w:tc>
        <w:tc>
          <w:tcPr>
            <w:vAlign w:val="center"/>
            <w:gridSpan w:val="5"/>
          </w:tcPr>
          <w:p>
            <w:pPr/>
            <w:r>
              <w:t>18.96</w:t>
            </w:r>
          </w:p>
        </w:tc>
      </w:tr>
      <w:tr>
        <w:tc>
          <w:tcPr>
            <w:vAlign w:val="center"/>
            <w:shd w:val="clear" w:color="auto" w:fill="E6E6E6"/>
          </w:tcPr>
          <w:p>
            <w:pPr/>
            <w:r>
              <w:t>依据</w:t>
            </w:r>
          </w:p>
        </w:tc>
        <w:tc>
          <w:tcPr>
            <w:vAlign w:val="center"/>
            <w:gridSpan w:val="5"/>
          </w:tcPr>
          <w:p>
            <w:pPr/>
            <w:r>
              <w:t>《城市居住区热环境设计标准》3.3.1条规定指标，按照5.0.1条的公式计算</w:t>
            </w:r>
          </w:p>
        </w:tc>
      </w:tr>
      <w:tr>
        <w:tc>
          <w:tcPr>
            <w:vAlign w:val="center"/>
            <w:shd w:val="clear" w:color="auto" w:fill="E6E6E6"/>
          </w:tcPr>
          <w:p>
            <w:pPr/>
            <w:r>
              <w:t>标准要求</w:t>
            </w:r>
          </w:p>
        </w:tc>
        <w:tc>
          <w:tcPr>
            <w:vAlign w:val="center"/>
            <w:gridSpan w:val="5"/>
          </w:tcPr>
          <w:p>
            <w:pPr/>
            <w:r>
              <w:t>居住区逐时湿球黑球温度不应大于33℃</w:t>
            </w:r>
          </w:p>
        </w:tc>
      </w:tr>
      <w:tr>
        <w:tc>
          <w:tcPr>
            <w:vAlign w:val="center"/>
            <w:shd w:val="clear" w:color="auto" w:fill="E6E6E6"/>
          </w:tcPr>
          <w:p>
            <w:pPr/>
            <w:r>
              <w:t>结论</w:t>
            </w:r>
          </w:p>
        </w:tc>
        <w:tc>
          <w:tcPr>
            <w:vAlign w:val="center"/>
            <w:gridSpan w:val="5"/>
          </w:tcPr>
          <w:p>
            <w:pPr/>
            <w:r>
              <w:t>满足</w:t>
            </w:r>
          </w:p>
        </w:tc>
      </w:tr>
    </w:tbl>
    <w:p w:rsidR="00C02441" w:rsidRDefault="00C02441" w:rsidP="00C02441">
      <w:pPr>
        <w:pStyle w:val="a0"/>
        <w:ind w:firstLine="420"/>
        <w:rPr>
          <w:lang w:val="en-US"/>
        </w:rPr>
      </w:pPr>
      <w:bookmarkStart w:id="50" w:name="湿球黑球温度"/>
      <w:bookmarkEnd w:id="50"/>
    </w:p>
    <w:p w:rsidR="00C02441" w:rsidRPr="00C22E6B" w:rsidRDefault="00C02441" w:rsidP="00C02441">
      <w:pPr>
        <w:pStyle w:val="a0"/>
        <w:ind w:firstLineChars="0" w:firstLine="0"/>
        <w:rPr>
          <w:lang w:val="en-US"/>
        </w:rPr>
      </w:pPr>
      <w:bookmarkStart w:id="51" w:name="湿球黑球温度图片"/>
      <w:bookmarkEnd w:id="51"/>
    </w:p>
    <w:p w:rsidR="00C02441" w:rsidRDefault="00C02441" w:rsidP="00C02441">
      <w:pPr>
        <w:pStyle w:val="1"/>
      </w:pPr>
      <w:bookmarkStart w:id="52" w:name="_Toc16494786"/>
      <w:r>
        <w:rPr>
          <w:rFonts w:hint="eastAsia"/>
        </w:rPr>
        <w:t>结论</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53" w:name="结论"/>
            <w:bookmarkEnd w:id="5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54" w:name="平均迎风面积比结论"/>
            <w:r w:rsidRPr="00CE4E4F">
              <w:rPr>
                <w:rFonts w:hint="eastAsia"/>
                <w:b/>
              </w:rPr>
              <w:t>满足</w:t>
            </w:r>
            <w:bookmarkEnd w:id="5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55" w:name="活动场地遮阳覆盖率结论"/>
            <w:r w:rsidRPr="00CE4E4F">
              <w:rPr>
                <w:rFonts w:hint="eastAsia"/>
                <w:b/>
              </w:rPr>
              <w:t>满足</w:t>
            </w:r>
            <w:bookmarkEnd w:id="5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56" w:name="平均热岛强度结论"/>
            <w:r>
              <w:t>满足</w:t>
            </w:r>
            <w:bookmarkEnd w:id="5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57" w:name="湿球黑球温度结论"/>
            <w:r>
              <w:t>满足</w:t>
            </w:r>
            <w:bookmarkEnd w:id="5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58" w:name="总结论"/>
            <w:r w:rsidRPr="00CE4E4F">
              <w:rPr>
                <w:rFonts w:hint="eastAsia"/>
                <w:b/>
              </w:rPr>
              <w:t>满足</w:t>
            </w:r>
            <w:bookmarkEnd w:id="5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87" w:rsidRDefault="00405087" w:rsidP="00203A7D">
      <w:r>
        <w:separator/>
      </w:r>
    </w:p>
  </w:endnote>
  <w:endnote w:type="continuationSeparator" w:id="0">
    <w:p w:rsidR="00405087" w:rsidRDefault="0040508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87" w:rsidRDefault="00405087" w:rsidP="00203A7D">
      <w:r>
        <w:separator/>
      </w:r>
    </w:p>
  </w:footnote>
  <w:footnote w:type="continuationSeparator" w:id="0">
    <w:p w:rsidR="00405087" w:rsidRDefault="0040508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Char"/>
    <w:qFormat/>
    <w:rsid w:val="00DD278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a"/>
    <w:rsid w:val="00DD278F"/>
    <w:rPr>
      <w:rFonts w:asciiTheme="majorHAnsi" w:hAnsiTheme="majorHAnsi" w:cstheme="majorBidi"/>
      <w:b/>
      <w:bCs/>
      <w:sz w:val="32"/>
      <w:szCs w:val="32"/>
      <w:lang w:val="en-GB"/>
    </w:rPr>
  </w:style>
  <w:style w:type="paragraph" w:styleId="ab">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c">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0.wmf" Id="rId26" /><Relationship Type="http://schemas.openxmlformats.org/officeDocument/2006/relationships/oleObject" Target="embeddings/oleObject6.bin" Id="rId21" /><Relationship Type="http://schemas.openxmlformats.org/officeDocument/2006/relationships/oleObject" Target="embeddings/oleObject19.bin" Id="rId42" /><Relationship Type="http://schemas.openxmlformats.org/officeDocument/2006/relationships/image" Target="media/image17.wmf" Id="rId47" /><Relationship Type="http://schemas.openxmlformats.org/officeDocument/2006/relationships/image" Target="media/image26.wmf" Id="rId63" /><Relationship Type="http://schemas.openxmlformats.org/officeDocument/2006/relationships/image" Target="media/image31.wmf" Id="rId68" /><Relationship Type="http://schemas.openxmlformats.org/officeDocument/2006/relationships/header" Target="header1.xml" Id="rId7" /><Relationship Type="http://schemas.openxmlformats.org/officeDocument/2006/relationships/fontTable" Target="fontTable.xml" Id="rId71"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image" Target="media/image11.wmf" Id="rId29" /><Relationship Type="http://schemas.openxmlformats.org/officeDocument/2006/relationships/oleObject" Target="embeddings/oleObject1.bin" Id="rId11" /><Relationship Type="http://schemas.openxmlformats.org/officeDocument/2006/relationships/image" Target="media/image9.wmf" Id="rId24" /><Relationship Type="http://schemas.openxmlformats.org/officeDocument/2006/relationships/image" Target="media/image12.wmf" Id="rId32" /><Relationship Type="http://schemas.openxmlformats.org/officeDocument/2006/relationships/oleObject" Target="embeddings/oleObject16.bin" Id="rId37" /><Relationship Type="http://schemas.openxmlformats.org/officeDocument/2006/relationships/oleObject" Target="embeddings/oleObject18.bin" Id="rId40" /><Relationship Type="http://schemas.openxmlformats.org/officeDocument/2006/relationships/oleObject" Target="embeddings/oleObject21.bin" Id="rId45" /><Relationship Type="http://schemas.openxmlformats.org/officeDocument/2006/relationships/image" Target="media/image20.wmf" Id="rId53" /><Relationship Type="http://schemas.openxmlformats.org/officeDocument/2006/relationships/image" Target="media/image22.wmf" Id="rId58" /><Relationship Type="http://schemas.openxmlformats.org/officeDocument/2006/relationships/image" Target="media/image29.wmf" Id="rId66" /><Relationship Type="http://schemas.openxmlformats.org/officeDocument/2006/relationships/footnotes" Target="footnotes.xml" Id="rId5" /><Relationship Type="http://schemas.openxmlformats.org/officeDocument/2006/relationships/image" Target="media/image24.wmf" Id="rId61" /><Relationship Type="http://schemas.openxmlformats.org/officeDocument/2006/relationships/oleObject" Target="embeddings/oleObject5.bin" Id="rId1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9.bin" Id="rId27" /><Relationship Type="http://schemas.openxmlformats.org/officeDocument/2006/relationships/oleObject" Target="embeddings/oleObject11.bin" Id="rId30" /><Relationship Type="http://schemas.openxmlformats.org/officeDocument/2006/relationships/image" Target="media/image13.wmf" Id="rId35" /><Relationship Type="http://schemas.openxmlformats.org/officeDocument/2006/relationships/oleObject" Target="embeddings/oleObject20.bin" Id="rId43" /><Relationship Type="http://schemas.openxmlformats.org/officeDocument/2006/relationships/oleObject" Target="embeddings/oleObject23.bin" Id="rId48" /><Relationship Type="http://schemas.openxmlformats.org/officeDocument/2006/relationships/oleObject" Target="embeddings/oleObject27.bin" Id="rId56" /><Relationship Type="http://schemas.openxmlformats.org/officeDocument/2006/relationships/image" Target="media/image27.wmf" Id="rId64" /><Relationship Type="http://schemas.openxmlformats.org/officeDocument/2006/relationships/image" Target="media/image32.wmf" Id="rId69" /><Relationship Type="http://schemas.openxmlformats.org/officeDocument/2006/relationships/footer" Target="footer1.xml" Id="rId8" /><Relationship Type="http://schemas.openxmlformats.org/officeDocument/2006/relationships/image" Target="media/image19.wmf" Id="rId51" /><Relationship Type="http://schemas.openxmlformats.org/officeDocument/2006/relationships/theme" Target="theme/theme1.xml" Id="rId72" /><Relationship Type="http://schemas.openxmlformats.org/officeDocument/2006/relationships/settings" Target="settings.xml" Id="rId3"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oleObject" Target="embeddings/oleObject8.bin" Id="rId25" /><Relationship Type="http://schemas.openxmlformats.org/officeDocument/2006/relationships/oleObject" Target="embeddings/oleObject13.bin" Id="rId33" /><Relationship Type="http://schemas.openxmlformats.org/officeDocument/2006/relationships/image" Target="media/image14.wmf" Id="rId38" /><Relationship Type="http://schemas.openxmlformats.org/officeDocument/2006/relationships/oleObject" Target="embeddings/oleObject22.bin" Id="rId46" /><Relationship Type="http://schemas.openxmlformats.org/officeDocument/2006/relationships/oleObject" Target="embeddings/oleObject29.bin" Id="rId59" /><Relationship Type="http://schemas.openxmlformats.org/officeDocument/2006/relationships/image" Target="media/image30.wmf" Id="rId67" /><Relationship Type="http://schemas.openxmlformats.org/officeDocument/2006/relationships/image" Target="media/image7.wmf" Id="rId20" /><Relationship Type="http://schemas.openxmlformats.org/officeDocument/2006/relationships/image" Target="media/image15.wmf" Id="rId41" /><Relationship Type="http://schemas.openxmlformats.org/officeDocument/2006/relationships/oleObject" Target="embeddings/oleObject26.bin" Id="rId54" /><Relationship Type="http://schemas.openxmlformats.org/officeDocument/2006/relationships/image" Target="media/image25.wmf" Id="rId62" /><Relationship Type="http://schemas.openxmlformats.org/officeDocument/2006/relationships/image" Target="media/image33.wmf"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oleObject" Target="embeddings/oleObject3.bin" Id="rId15" /><Relationship Type="http://schemas.openxmlformats.org/officeDocument/2006/relationships/oleObject" Target="embeddings/oleObject7.bin" Id="rId23" /><Relationship Type="http://schemas.openxmlformats.org/officeDocument/2006/relationships/oleObject" Target="embeddings/oleObject10.bin" Id="rId28" /><Relationship Type="http://schemas.openxmlformats.org/officeDocument/2006/relationships/oleObject" Target="embeddings/oleObject15.bin" Id="rId36" /><Relationship Type="http://schemas.openxmlformats.org/officeDocument/2006/relationships/image" Target="media/image18.wmf" Id="rId49" /><Relationship Type="http://schemas.openxmlformats.org/officeDocument/2006/relationships/oleObject" Target="embeddings/oleObject28.bin" Id="rId57" /><Relationship Type="http://schemas.openxmlformats.org/officeDocument/2006/relationships/image" Target="media/image2.wmf" Id="rId10" /><Relationship Type="http://schemas.openxmlformats.org/officeDocument/2006/relationships/oleObject" Target="embeddings/oleObject12.bin" Id="rId31" /><Relationship Type="http://schemas.openxmlformats.org/officeDocument/2006/relationships/image" Target="media/image16.wmf" Id="rId44" /><Relationship Type="http://schemas.openxmlformats.org/officeDocument/2006/relationships/oleObject" Target="embeddings/oleObject25.bin" Id="rId52" /><Relationship Type="http://schemas.openxmlformats.org/officeDocument/2006/relationships/image" Target="media/image23.wmf" Id="rId60" /><Relationship Type="http://schemas.openxmlformats.org/officeDocument/2006/relationships/image" Target="media/image28.wmf" Id="rId6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oleObject" Target="embeddings/oleObject2.bin" Id="rId13" /><Relationship Type="http://schemas.openxmlformats.org/officeDocument/2006/relationships/image" Target="media/image6.wmf" Id="rId18" /><Relationship Type="http://schemas.openxmlformats.org/officeDocument/2006/relationships/oleObject" Target="embeddings/oleObject17.bin" Id="rId39" /><Relationship Type="http://schemas.openxmlformats.org/officeDocument/2006/relationships/oleObject" Target="embeddings/oleObject14.bin" Id="rId34" /><Relationship Type="http://schemas.openxmlformats.org/officeDocument/2006/relationships/oleObject" Target="embeddings/oleObject24.bin" Id="rId50" /><Relationship Type="http://schemas.openxmlformats.org/officeDocument/2006/relationships/image" Target="media/image21.wmf" Id="rId55" /><Relationship Type="http://schemas.openxmlformats.org/officeDocument/2006/relationships/image" Target="/word/media/82793e00-e8e7-4691-b253-9ec9e1f30b68.png" Id="Rd4b3b1d3a9d7414a" /><Relationship Type="http://schemas.openxmlformats.org/officeDocument/2006/relationships/image" Target="/word/media/a64b629a-f464-43d1-9732-fefe5803d841.png" Id="Ra4057b7c6f05476e" /><Relationship Type="http://schemas.openxmlformats.org/officeDocument/2006/relationships/image" Target="/word/media/c7bdfc1d-ddf8-4eb1-bea7-ff390ca18a6f.png" Id="Re164496979ba42d5"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住区热环境(评价性设计)计算书.dotx</Template>
  <TotalTime>1</TotalTime>
  <Pages>7</Pages>
  <Words>507</Words>
  <Characters>2891</Characters>
  <Application>Microsoft Office Word</Application>
  <DocSecurity>0</DocSecurity>
  <Lines>24</Lines>
  <Paragraphs>6</Paragraphs>
  <ScaleCrop>false</ScaleCrop>
  <Company>ths</Company>
  <LinksUpToDate>false</LinksUpToDate>
  <CharactersWithSpaces>3392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human</cp:lastModifiedBy>
  <cp:revision>1</cp:revision>
  <cp:lastPrinted>1899-12-31T16:00:00Z</cp:lastPrinted>
  <dcterms:created xsi:type="dcterms:W3CDTF">2020-03-23T09:14:00Z</dcterms:created>
  <dcterms:modified xsi:type="dcterms:W3CDTF">2020-03-23T09:15:00Z</dcterms:modified>
</cp:coreProperties>
</file>