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石家庄循环化工园区第一幼儿园项目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