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rPr>
          <w:rFonts w:hint="eastAsia" w:ascii="黑体" w:hAnsi="宋体" w:eastAsia="黑体"/>
          <w:b/>
          <w:bCs/>
          <w:sz w:val="72"/>
          <w:szCs w:val="72"/>
        </w:rPr>
      </w:pPr>
      <w:bookmarkStart w:id="69" w:name="_GoBack"/>
      <w:bookmarkEnd w:id="69"/>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w:t>
      </w: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2021年12月25日</w:t>
            </w:r>
            <w:bookmarkEnd w:id="5"/>
          </w:p>
        </w:tc>
      </w:tr>
    </w:tbl>
    <w:p>
      <w:pPr>
        <w:rPr>
          <w:rFonts w:ascii="宋体" w:hAnsi="宋体"/>
          <w:lang w:val="en-US"/>
        </w:rPr>
      </w:pPr>
    </w:p>
    <w:p>
      <w:pPr>
        <w:rPr>
          <w:rFonts w:hint="eastAsia"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hint="eastAsia"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20201212（SP1）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T15661538254</w:t>
            </w:r>
            <w:bookmarkEnd w:id="9"/>
          </w:p>
        </w:tc>
      </w:tr>
    </w:tbl>
    <w:p>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_Toc378 </w:instrText>
      </w:r>
      <w:r>
        <w:rPr>
          <w:rFonts w:ascii="宋体" w:hAnsi="宋体"/>
          <w:caps/>
        </w:rPr>
        <w:fldChar w:fldCharType="separate"/>
      </w:r>
      <w:r>
        <w:t xml:space="preserve">1 </w:t>
      </w:r>
      <w:r>
        <w:rPr>
          <w:rFonts w:hint="eastAsia"/>
        </w:rPr>
        <w:t>建筑概况</w:t>
      </w:r>
      <w:r>
        <w:tab/>
      </w:r>
      <w:r>
        <w:fldChar w:fldCharType="begin"/>
      </w:r>
      <w:r>
        <w:instrText xml:space="preserve"> PAGEREF _Toc378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_Toc11441 </w:instrText>
      </w:r>
      <w:r>
        <w:fldChar w:fldCharType="separate"/>
      </w:r>
      <w:r>
        <w:t xml:space="preserve">2 </w:t>
      </w:r>
      <w:r>
        <w:rPr>
          <w:rFonts w:hint="eastAsia"/>
        </w:rPr>
        <w:t>评价依据</w:t>
      </w:r>
      <w:r>
        <w:tab/>
      </w:r>
      <w:r>
        <w:fldChar w:fldCharType="begin"/>
      </w:r>
      <w:r>
        <w:instrText xml:space="preserve"> PAGEREF _Toc11441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_Toc11336 </w:instrText>
      </w:r>
      <w:r>
        <w:fldChar w:fldCharType="separate"/>
      </w:r>
      <w:r>
        <w:t xml:space="preserve">3 </w:t>
      </w:r>
      <w:r>
        <w:rPr>
          <w:rFonts w:hint="eastAsia"/>
        </w:rPr>
        <w:t>标准</w:t>
      </w:r>
      <w:r>
        <w:t>要求</w:t>
      </w:r>
      <w:r>
        <w:tab/>
      </w:r>
      <w:r>
        <w:fldChar w:fldCharType="begin"/>
      </w:r>
      <w:r>
        <w:instrText xml:space="preserve"> PAGEREF _Toc11336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_Toc14653 </w:instrText>
      </w:r>
      <w:r>
        <w:fldChar w:fldCharType="separate"/>
      </w:r>
      <w:r>
        <w:rPr>
          <w:kern w:val="2"/>
        </w:rPr>
        <w:t xml:space="preserve">4 </w:t>
      </w:r>
      <w:r>
        <w:rPr>
          <w:rFonts w:hint="eastAsia"/>
          <w:kern w:val="2"/>
        </w:rPr>
        <w:t>计算原理</w:t>
      </w:r>
      <w:r>
        <w:tab/>
      </w:r>
      <w:r>
        <w:fldChar w:fldCharType="begin"/>
      </w:r>
      <w:r>
        <w:instrText xml:space="preserve"> PAGEREF _Toc14653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_Toc227 </w:instrText>
      </w:r>
      <w:r>
        <w:fldChar w:fldCharType="separate"/>
      </w:r>
      <w:r>
        <w:t xml:space="preserve">4.1 </w:t>
      </w:r>
      <w:r>
        <w:rPr>
          <w:rFonts w:hint="eastAsia"/>
        </w:rPr>
        <w:t>最不利</w:t>
      </w:r>
      <w:r>
        <w:t>房间确定</w:t>
      </w:r>
      <w:r>
        <w:tab/>
      </w:r>
      <w:r>
        <w:fldChar w:fldCharType="begin"/>
      </w:r>
      <w:r>
        <w:instrText xml:space="preserve"> PAGEREF _Toc227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_Toc26961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_Toc26961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_Toc4380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_Toc4380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_Toc22761 </w:instrText>
      </w:r>
      <w:r>
        <w:fldChar w:fldCharType="separate"/>
      </w:r>
      <w:r>
        <w:t xml:space="preserve">5.1 </w:t>
      </w:r>
      <w:r>
        <w:rPr>
          <w:rFonts w:hint="eastAsia"/>
        </w:rPr>
        <w:t>室外边界噪声</w:t>
      </w:r>
      <w:r>
        <w:tab/>
      </w:r>
      <w:r>
        <w:fldChar w:fldCharType="begin"/>
      </w:r>
      <w:r>
        <w:instrText xml:space="preserve"> PAGEREF _Toc22761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_Toc23719 </w:instrText>
      </w:r>
      <w:r>
        <w:fldChar w:fldCharType="separate"/>
      </w:r>
      <w:r>
        <w:t xml:space="preserve">5.1.1 </w:t>
      </w:r>
      <w:r>
        <w:rPr>
          <w:rFonts w:hint="eastAsia"/>
        </w:rPr>
        <w:t>环境</w:t>
      </w:r>
      <w:r>
        <w:t>噪声分析</w:t>
      </w:r>
      <w:r>
        <w:tab/>
      </w:r>
      <w:r>
        <w:fldChar w:fldCharType="begin"/>
      </w:r>
      <w:r>
        <w:instrText xml:space="preserve"> PAGEREF _Toc23719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_Toc13805 </w:instrText>
      </w:r>
      <w:r>
        <w:fldChar w:fldCharType="separate"/>
      </w:r>
      <w:r>
        <w:t xml:space="preserve">5.1.2 </w:t>
      </w:r>
      <w:r>
        <w:rPr>
          <w:rFonts w:hint="eastAsia"/>
        </w:rPr>
        <w:t>房间</w:t>
      </w:r>
      <w:r>
        <w:t>边界噪声</w:t>
      </w:r>
      <w:r>
        <w:tab/>
      </w:r>
      <w:r>
        <w:fldChar w:fldCharType="begin"/>
      </w:r>
      <w:r>
        <w:instrText xml:space="preserve"> PAGEREF _Toc13805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_Toc23239 </w:instrText>
      </w:r>
      <w:r>
        <w:fldChar w:fldCharType="separate"/>
      </w:r>
      <w:r>
        <w:t>5.2 构件空气声隔声</w:t>
      </w:r>
      <w:r>
        <w:tab/>
      </w:r>
      <w:r>
        <w:fldChar w:fldCharType="begin"/>
      </w:r>
      <w:r>
        <w:instrText xml:space="preserve"> PAGEREF _Toc23239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_Toc32681 </w:instrText>
      </w:r>
      <w:r>
        <w:fldChar w:fldCharType="separate"/>
      </w:r>
      <w:r>
        <w:t xml:space="preserve">5.3 </w:t>
      </w:r>
      <w:r>
        <w:rPr>
          <w:rFonts w:hint="eastAsia"/>
        </w:rPr>
        <w:t>房间</w:t>
      </w:r>
      <w:r>
        <w:t>总吸声量计算</w:t>
      </w:r>
      <w:r>
        <w:tab/>
      </w:r>
      <w:r>
        <w:fldChar w:fldCharType="begin"/>
      </w:r>
      <w:r>
        <w:instrText xml:space="preserve"> PAGEREF _Toc32681 \h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_Toc9825 </w:instrText>
      </w:r>
      <w:r>
        <w:fldChar w:fldCharType="separate"/>
      </w:r>
      <w:r>
        <w:t xml:space="preserve">5.4 </w:t>
      </w:r>
      <w:r>
        <w:rPr>
          <w:rFonts w:hint="eastAsia"/>
        </w:rPr>
        <w:t>组合墙</w:t>
      </w:r>
      <w:r>
        <w:t>空气声隔声量计算</w:t>
      </w:r>
      <w:r>
        <w:tab/>
      </w:r>
      <w:r>
        <w:fldChar w:fldCharType="begin"/>
      </w:r>
      <w:r>
        <w:instrText xml:space="preserve"> PAGEREF _Toc9825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_Toc17163 </w:instrText>
      </w:r>
      <w:r>
        <w:fldChar w:fldCharType="separate"/>
      </w:r>
      <w:r>
        <w:t xml:space="preserve">5.4.1 </w:t>
      </w:r>
      <w:r>
        <w:rPr>
          <w:rFonts w:hint="eastAsia"/>
        </w:rPr>
        <w:t>组合墙</w:t>
      </w:r>
      <w:r>
        <w:t>有效隔声量</w:t>
      </w:r>
      <w:r>
        <w:tab/>
      </w:r>
      <w:r>
        <w:fldChar w:fldCharType="begin"/>
      </w:r>
      <w:r>
        <w:instrText xml:space="preserve"> PAGEREF _Toc17163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_Toc1994 </w:instrText>
      </w:r>
      <w:r>
        <w:fldChar w:fldCharType="separate"/>
      </w:r>
      <w:r>
        <w:t xml:space="preserve">5.4.2 </w:t>
      </w:r>
      <w:r>
        <w:rPr>
          <w:rFonts w:hint="eastAsia"/>
        </w:rPr>
        <w:t>组合墙</w:t>
      </w:r>
      <w:r>
        <w:t>隔声单值评价量、频谱修正量</w:t>
      </w:r>
      <w:r>
        <w:tab/>
      </w:r>
      <w:r>
        <w:fldChar w:fldCharType="begin"/>
      </w:r>
      <w:r>
        <w:instrText xml:space="preserve"> PAGEREF _Toc1994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_Toc16842 </w:instrText>
      </w:r>
      <w:r>
        <w:fldChar w:fldCharType="separate"/>
      </w:r>
      <w:r>
        <w:t xml:space="preserve">5.4.3 </w:t>
      </w:r>
      <w:r>
        <w:rPr>
          <w:rFonts w:hint="eastAsia"/>
        </w:rPr>
        <w:t>缝隙对组合墙隔声量的影响</w:t>
      </w:r>
      <w:r>
        <w:tab/>
      </w:r>
      <w:r>
        <w:fldChar w:fldCharType="begin"/>
      </w:r>
      <w:r>
        <w:instrText xml:space="preserve"> PAGEREF _Toc16842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_Toc12736 </w:instrText>
      </w:r>
      <w:r>
        <w:fldChar w:fldCharType="separate"/>
      </w:r>
      <w:r>
        <w:t xml:space="preserve">5.4.4 </w:t>
      </w:r>
      <w:r>
        <w:rPr>
          <w:rFonts w:hint="eastAsia"/>
        </w:rPr>
        <w:t>组合墙隔声量计算过程</w:t>
      </w:r>
      <w:r>
        <w:tab/>
      </w:r>
      <w:r>
        <w:fldChar w:fldCharType="begin"/>
      </w:r>
      <w:r>
        <w:instrText xml:space="preserve"> PAGEREF _Toc12736 \h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_Toc9196 </w:instrText>
      </w:r>
      <w:r>
        <w:fldChar w:fldCharType="separate"/>
      </w:r>
      <w:r>
        <w:t xml:space="preserve">5.5 </w:t>
      </w:r>
      <w:r>
        <w:rPr>
          <w:rFonts w:hint="eastAsia"/>
        </w:rPr>
        <w:t>室外环境噪声通过组合墙传到室内的噪声级计算</w:t>
      </w:r>
      <w:r>
        <w:tab/>
      </w:r>
      <w:r>
        <w:fldChar w:fldCharType="begin"/>
      </w:r>
      <w:r>
        <w:instrText xml:space="preserve"> PAGEREF _Toc9196 \h </w:instrText>
      </w:r>
      <w:r>
        <w:fldChar w:fldCharType="separate"/>
      </w:r>
      <w:r>
        <w:t>11</w:t>
      </w:r>
      <w:r>
        <w:fldChar w:fldCharType="end"/>
      </w:r>
      <w:r>
        <w:fldChar w:fldCharType="end"/>
      </w:r>
    </w:p>
    <w:p>
      <w:pPr>
        <w:pStyle w:val="19"/>
        <w:tabs>
          <w:tab w:val="right" w:leader="dot" w:pos="9070"/>
          <w:tab w:val="clear" w:pos="540"/>
          <w:tab w:val="clear" w:pos="9360"/>
        </w:tabs>
      </w:pPr>
      <w:r>
        <w:fldChar w:fldCharType="begin"/>
      </w:r>
      <w:r>
        <w:instrText xml:space="preserve"> HYPERLINK \l _Toc29551 </w:instrText>
      </w:r>
      <w:r>
        <w:fldChar w:fldCharType="separate"/>
      </w:r>
      <w:r>
        <w:t xml:space="preserve">5.6 </w:t>
      </w:r>
      <w:r>
        <w:rPr>
          <w:rFonts w:hint="eastAsia"/>
        </w:rPr>
        <w:t>室内声源的影响</w:t>
      </w:r>
      <w:r>
        <w:tab/>
      </w:r>
      <w:r>
        <w:fldChar w:fldCharType="begin"/>
      </w:r>
      <w:r>
        <w:instrText xml:space="preserve"> PAGEREF _Toc29551 \h </w:instrText>
      </w:r>
      <w:r>
        <w:fldChar w:fldCharType="separate"/>
      </w:r>
      <w:r>
        <w:t>12</w:t>
      </w:r>
      <w:r>
        <w:fldChar w:fldCharType="end"/>
      </w:r>
      <w:r>
        <w:fldChar w:fldCharType="end"/>
      </w:r>
    </w:p>
    <w:p>
      <w:pPr>
        <w:pStyle w:val="19"/>
        <w:tabs>
          <w:tab w:val="right" w:leader="dot" w:pos="9070"/>
          <w:tab w:val="clear" w:pos="540"/>
          <w:tab w:val="clear" w:pos="9360"/>
        </w:tabs>
      </w:pPr>
      <w:r>
        <w:fldChar w:fldCharType="begin"/>
      </w:r>
      <w:r>
        <w:instrText xml:space="preserve"> HYPERLINK \l _Toc3645 </w:instrText>
      </w:r>
      <w:r>
        <w:fldChar w:fldCharType="separate"/>
      </w:r>
      <w:r>
        <w:t xml:space="preserve">5.7 </w:t>
      </w:r>
      <w:r>
        <w:rPr>
          <w:rFonts w:hint="eastAsia"/>
        </w:rPr>
        <w:t>室内噪声级计算</w:t>
      </w:r>
      <w:r>
        <w:tab/>
      </w:r>
      <w:r>
        <w:fldChar w:fldCharType="begin"/>
      </w:r>
      <w:r>
        <w:instrText xml:space="preserve"> PAGEREF _Toc3645 \h </w:instrText>
      </w:r>
      <w:r>
        <w:fldChar w:fldCharType="separate"/>
      </w:r>
      <w:r>
        <w:t>13</w:t>
      </w:r>
      <w:r>
        <w:fldChar w:fldCharType="end"/>
      </w:r>
      <w:r>
        <w:fldChar w:fldCharType="end"/>
      </w:r>
    </w:p>
    <w:p>
      <w:pPr>
        <w:pStyle w:val="18"/>
        <w:tabs>
          <w:tab w:val="right" w:leader="dot" w:pos="9070"/>
          <w:tab w:val="clear" w:pos="180"/>
          <w:tab w:val="clear" w:pos="9360"/>
        </w:tabs>
      </w:pPr>
      <w:r>
        <w:fldChar w:fldCharType="begin"/>
      </w:r>
      <w:r>
        <w:instrText xml:space="preserve"> HYPERLINK \l _Toc28540 </w:instrText>
      </w:r>
      <w:r>
        <w:fldChar w:fldCharType="separate"/>
      </w:r>
      <w:r>
        <w:rPr>
          <w:kern w:val="2"/>
        </w:rPr>
        <w:t xml:space="preserve">6 </w:t>
      </w:r>
      <w:r>
        <w:rPr>
          <w:rFonts w:hint="eastAsia"/>
          <w:kern w:val="2"/>
        </w:rPr>
        <w:t>结论</w:t>
      </w:r>
      <w:r>
        <w:tab/>
      </w:r>
      <w:r>
        <w:fldChar w:fldCharType="begin"/>
      </w:r>
      <w:r>
        <w:instrText xml:space="preserve"> PAGEREF _Toc28540 \h </w:instrText>
      </w:r>
      <w:r>
        <w:fldChar w:fldCharType="separate"/>
      </w:r>
      <w:r>
        <w:t>13</w:t>
      </w:r>
      <w:r>
        <w:fldChar w:fldCharType="end"/>
      </w:r>
      <w:r>
        <w:fldChar w:fldCharType="end"/>
      </w:r>
    </w:p>
    <w:p>
      <w:pPr>
        <w:pStyle w:val="18"/>
        <w:tabs>
          <w:tab w:val="right" w:leader="dot" w:pos="9070"/>
          <w:tab w:val="clear" w:pos="180"/>
          <w:tab w:val="clear" w:pos="9360"/>
        </w:tabs>
      </w:pPr>
      <w:r>
        <w:fldChar w:fldCharType="begin"/>
      </w:r>
      <w:r>
        <w:instrText xml:space="preserve"> HYPERLINK \l _Toc3508 </w:instrText>
      </w:r>
      <w:r>
        <w:fldChar w:fldCharType="separate"/>
      </w:r>
      <w:r>
        <w:rPr>
          <w:rFonts w:ascii="宋体" w:hAnsi="宋体" w:eastAsia="宋体"/>
          <w:szCs w:val="21"/>
        </w:rPr>
        <w:t>7 附录:建筑室内噪声</w:t>
      </w:r>
      <w:r>
        <w:tab/>
      </w:r>
      <w:r>
        <w:fldChar w:fldCharType="begin"/>
      </w:r>
      <w:r>
        <w:instrText xml:space="preserve"> PAGEREF _Toc3508 \h </w:instrText>
      </w:r>
      <w:r>
        <w:fldChar w:fldCharType="separate"/>
      </w:r>
      <w:r>
        <w:t>14</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378"/>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4996</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8</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24.0</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90</w:t>
            </w:r>
            <w:bookmarkEnd w:id="18"/>
          </w:p>
        </w:tc>
      </w:tr>
    </w:tbl>
    <w:p>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目标</w:t>
      </w:r>
      <w:r>
        <w:rPr>
          <w:lang w:val="en-US"/>
        </w:rPr>
        <w:t>建筑模型</w:t>
      </w:r>
    </w:p>
    <w:p>
      <w:pPr>
        <w:pStyle w:val="2"/>
      </w:pPr>
      <w:bookmarkStart w:id="21" w:name="_Toc11441"/>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《绿色建筑评价标准》GB/T50378-201</w:t>
      </w:r>
      <w:r>
        <w:rPr>
          <w:lang w:val="en-US"/>
        </w:rPr>
        <w:t>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《民用建筑隔声设计规范》GB50118-2010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空气声隔声技术》等</w:t>
      </w:r>
    </w:p>
    <w:p>
      <w:pPr>
        <w:pStyle w:val="27"/>
        <w:widowControl w:val="0"/>
        <w:ind w:left="360" w:firstLine="0" w:firstLineChars="0"/>
        <w:jc w:val="both"/>
        <w:rPr>
          <w:kern w:val="2"/>
          <w:szCs w:val="24"/>
          <w:lang w:val="en-US"/>
        </w:rPr>
      </w:pPr>
    </w:p>
    <w:p>
      <w:pPr>
        <w:pStyle w:val="2"/>
      </w:pPr>
      <w:bookmarkStart w:id="23" w:name="_Toc11336"/>
      <w:r>
        <w:rPr>
          <w:rFonts w:hint="eastAsia"/>
        </w:rPr>
        <w:t>标准</w:t>
      </w:r>
      <w:r>
        <w:t>要求</w:t>
      </w:r>
      <w:bookmarkEnd w:id="23"/>
    </w:p>
    <w:p>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pPr>
        <w:pStyle w:val="3"/>
        <w:numPr>
          <w:ilvl w:val="0"/>
          <w:numId w:val="3"/>
        </w:numPr>
        <w:rPr>
          <w:b/>
        </w:rPr>
      </w:pPr>
      <w:r>
        <w:rPr>
          <w:rFonts w:hint="eastAsia"/>
          <w:b/>
        </w:rPr>
        <w:t>控制项要求</w:t>
      </w:r>
      <w:r>
        <w:rPr>
          <w:b/>
        </w:rPr>
        <w:t>：</w:t>
      </w:r>
    </w:p>
    <w:p>
      <w:pPr>
        <w:pStyle w:val="3"/>
        <w:ind w:left="360" w:leftChars="200"/>
      </w:pPr>
      <w:r>
        <w:rPr>
          <w:rFonts w:hint="eastAsia"/>
        </w:rPr>
        <w:t>5. 1. 4 主要功能房间的室内噪声级和隔声性应符合下列规定：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
        </w:rPr>
      </w:pPr>
      <w:r>
        <w:rPr>
          <w:rFonts w:hint="eastAsia"/>
          <w:b/>
        </w:rPr>
        <w:t>评分项要求</w:t>
      </w:r>
      <w:r>
        <w:rPr>
          <w:b/>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numPr>
          <w:ilvl w:val="0"/>
          <w:numId w:val="1"/>
        </w:numPr>
        <w:rPr>
          <w:kern w:val="2"/>
        </w:rPr>
      </w:pPr>
      <w:bookmarkStart w:id="24" w:name="_Toc14653"/>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5" w:name="_Toc227"/>
      <w:r>
        <w:rPr>
          <w:rFonts w:hint="eastAsia"/>
        </w:rPr>
        <w:t>最不利</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6"/>
    </w:p>
    <w:p>
      <w:pPr>
        <w:pStyle w:val="3"/>
        <w:numPr>
          <w:ilvl w:val="0"/>
          <w:numId w:val="4"/>
        </w:numPr>
      </w:pPr>
      <w:r>
        <w:t>也可以根据项目实际情况和经验常识自选最不利房间进行评价，如靠近交通要道的卧室、办公室等。</w:t>
      </w:r>
    </w:p>
    <w:p>
      <w:pPr>
        <w:pStyle w:val="4"/>
      </w:pPr>
      <w:bookmarkStart w:id="28" w:name="_Toc26961"/>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w:t>
      </w:r>
      <w:r>
        <w:rPr>
          <w:b/>
          <w:lang w:val="en-US"/>
        </w:rPr>
        <w:t>环境噪声</w:t>
      </w:r>
      <w:r>
        <w:rPr>
          <w:rFonts w:hint="eastAsia"/>
          <w:b/>
          <w:lang w:val="en-US"/>
        </w:rPr>
        <w:t>源</w:t>
      </w:r>
      <w:r>
        <w:rPr>
          <w:rFonts w:hint="eastAsia"/>
          <w:lang w:val="en-US"/>
        </w:rPr>
        <w:t>、</w:t>
      </w:r>
      <w:r>
        <w:rPr>
          <w:b/>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4380"/>
      <w:r>
        <w:rPr>
          <w:rFonts w:hint="eastAsia"/>
          <w:kern w:val="2"/>
        </w:rPr>
        <w:t>计算</w:t>
      </w:r>
      <w:r>
        <w:rPr>
          <w:kern w:val="2"/>
        </w:rPr>
        <w:t>过程</w:t>
      </w:r>
      <w:bookmarkEnd w:id="29"/>
    </w:p>
    <w:p>
      <w:pPr>
        <w:pStyle w:val="3"/>
        <w:ind w:firstLine="420"/>
        <w:rPr>
          <w:lang w:val="en-US"/>
        </w:rPr>
      </w:pPr>
      <w:r>
        <w:rPr>
          <w:rFonts w:hint="eastAsia"/>
          <w:lang w:val="en-US"/>
        </w:rPr>
        <w:t>本项目通过对整栋建筑的分析，确定了主要功能房间中噪声级最不利的房间为</w:t>
      </w:r>
      <w:bookmarkStart w:id="30" w:name="最不利房间编号2"/>
      <w:r>
        <w:rPr>
          <w:rFonts w:hint="eastAsia"/>
          <w:lang w:val="en-US"/>
        </w:rPr>
        <w:t>3011房间,房间类型[起居室]</w:t>
      </w:r>
      <w:bookmarkEnd w:id="30"/>
      <w:r>
        <w:rPr>
          <w:rFonts w:hint="eastAsia"/>
          <w:lang w:val="en-US"/>
        </w:rPr>
        <w:t>，报告书阐述该房间室内噪声级计算过程，房间情况如下图所示：</w:t>
      </w:r>
    </w:p>
    <w:p>
      <w:pPr>
        <w:jc w:val="center"/>
        <w:rPr>
          <w:lang w:val="en-US"/>
        </w:rPr>
      </w:pPr>
      <w:bookmarkStart w:id="31" w:name="最不利房间楼层平面图"/>
      <w:bookmarkEnd w:id="31"/>
      <w:r>
        <w:drawing>
          <wp:inline distT="0" distB="0" distL="0" distR="0">
            <wp:extent cx="5667375" cy="35433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5667375" cy="354330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-1 最不利</w:t>
      </w:r>
      <w:r>
        <w:rPr>
          <w:kern w:val="2"/>
          <w:szCs w:val="21"/>
          <w:lang w:val="en-US"/>
        </w:rPr>
        <w:t>房间楼层平面图</w:t>
      </w:r>
    </w:p>
    <w:p>
      <w:pPr>
        <w:pStyle w:val="4"/>
      </w:pPr>
      <w:bookmarkStart w:id="32" w:name="_Toc22761"/>
      <w:r>
        <w:rPr>
          <w:rFonts w:hint="eastAsia"/>
        </w:rPr>
        <w:t>室外边界噪声</w:t>
      </w:r>
      <w:bookmarkEnd w:id="32"/>
    </w:p>
    <w:p>
      <w:pPr>
        <w:pStyle w:val="5"/>
      </w:pPr>
      <w:bookmarkStart w:id="33" w:name="_Toc23719"/>
      <w:r>
        <w:rPr>
          <w:rFonts w:hint="eastAsia"/>
        </w:rPr>
        <w:t>环境</w:t>
      </w:r>
      <w:r>
        <w:t>噪声分析</w:t>
      </w:r>
      <w:bookmarkEnd w:id="33"/>
    </w:p>
    <w:p>
      <w:pPr>
        <w:pStyle w:val="3"/>
        <w:ind w:firstLine="420"/>
        <w:rPr>
          <w:kern w:val="2"/>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w:t>
      </w:r>
      <w:r>
        <w:rPr>
          <w:rFonts w:hint="eastAsia"/>
          <w:lang w:val="en-US"/>
        </w:rPr>
        <w:t>通过室外场地噪声模拟可提取参评建筑边界噪声，进一步可以获得最不利房间周边环境噪声值。</w:t>
      </w:r>
    </w:p>
    <w:p>
      <w:pPr>
        <w:jc w:val="center"/>
        <w:rPr>
          <w:lang w:val="en-US"/>
        </w:rPr>
      </w:pPr>
      <w:bookmarkStart w:id="34" w:name="参评建筑边界噪声图昼间"/>
      <w:bookmarkEnd w:id="34"/>
      <w:r>
        <w:drawing>
          <wp:inline distT="0" distB="0" distL="0" distR="0">
            <wp:extent cx="5667375" cy="25908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259080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5-2</w:t>
      </w:r>
      <w:r>
        <w:rPr>
          <w:rFonts w:hint="eastAsia"/>
          <w:kern w:val="2"/>
          <w:szCs w:val="21"/>
          <w:lang w:val="en-US"/>
        </w:rPr>
        <w:t>参评建筑边界噪声图-昼间</w:t>
      </w:r>
    </w:p>
    <w:p>
      <w:pPr>
        <w:jc w:val="center"/>
        <w:rPr>
          <w:lang w:val="en-US"/>
        </w:rPr>
      </w:pPr>
      <w:bookmarkStart w:id="35" w:name="参评建筑边界噪声图夜间"/>
      <w:bookmarkEnd w:id="35"/>
      <w:r>
        <w:drawing>
          <wp:inline distT="0" distB="0" distL="0" distR="0">
            <wp:extent cx="5667375" cy="25908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1"/>
                    <a:stretch>
                      <a:fillRect/>
                    </a:stretch>
                  </pic:blipFill>
                  <pic:spPr>
                    <a:xfrm>
                      <a:off x="0" y="0"/>
                      <a:ext cx="5667375" cy="259080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5-3</w:t>
      </w:r>
      <w:r>
        <w:rPr>
          <w:rFonts w:hint="eastAsia"/>
          <w:kern w:val="2"/>
          <w:szCs w:val="21"/>
          <w:lang w:val="en-US"/>
        </w:rPr>
        <w:t>参评建筑边界噪声图-夜间</w:t>
      </w:r>
    </w:p>
    <w:p>
      <w:pPr>
        <w:pStyle w:val="5"/>
      </w:pPr>
      <w:bookmarkStart w:id="36" w:name="_Toc13805"/>
      <w:r>
        <w:rPr>
          <w:rFonts w:hint="eastAsia"/>
        </w:rPr>
        <w:t>房间</w:t>
      </w:r>
      <w:r>
        <w:t>边界噪声</w:t>
      </w:r>
      <w:bookmarkEnd w:id="36"/>
    </w:p>
    <w:p>
      <w:pPr>
        <w:pStyle w:val="3"/>
        <w:ind w:firstLine="420"/>
        <w:jc w:val="left"/>
        <w:rPr>
          <w:lang w:val="en-US"/>
        </w:rPr>
      </w:pPr>
      <w:r>
        <w:rPr>
          <w:rFonts w:hint="eastAsia"/>
          <w:lang w:val="en-US"/>
        </w:rPr>
        <w:t>通过室外噪声模拟，可获得该房间的室外边界噪声：</w:t>
      </w:r>
    </w:p>
    <w:p>
      <w:pPr>
        <w:pStyle w:val="3"/>
        <w:ind w:firstLine="420"/>
        <w:jc w:val="left"/>
        <w:rPr>
          <w:b/>
          <w:lang w:val="en-US"/>
        </w:rPr>
      </w:pPr>
      <w:r>
        <w:rPr>
          <w:rFonts w:hint="eastAsia"/>
          <w:b/>
          <w:lang w:val="en-US"/>
        </w:rPr>
        <w:t>昼间为</w:t>
      </w:r>
      <w:bookmarkStart w:id="37" w:name="昼间边界噪声2"/>
      <w:r>
        <w:t>55</w:t>
      </w:r>
      <w:bookmarkEnd w:id="37"/>
      <w:r>
        <w:rPr>
          <w:rFonts w:hint="eastAsia"/>
          <w:b/>
          <w:lang w:val="en-US"/>
        </w:rPr>
        <w:t>dB</w:t>
      </w:r>
      <w:r>
        <w:rPr>
          <w:b/>
          <w:lang w:val="en-US"/>
        </w:rPr>
        <w:t>(A)</w:t>
      </w:r>
      <w:r>
        <w:rPr>
          <w:rFonts w:hint="eastAsia"/>
          <w:b/>
          <w:lang w:val="en-US"/>
        </w:rPr>
        <w:t>， 夜间为</w:t>
      </w:r>
      <w:bookmarkStart w:id="38" w:name="夜间边界噪声2"/>
      <w:r>
        <w:t>45</w:t>
      </w:r>
      <w:bookmarkEnd w:id="38"/>
      <w:r>
        <w:rPr>
          <w:b/>
          <w:lang w:val="en-US"/>
        </w:rPr>
        <w:t>dB(A)</w:t>
      </w:r>
      <w:r>
        <w:rPr>
          <w:rFonts w:hint="eastAsia"/>
          <w:b/>
          <w:lang w:val="en-US"/>
        </w:rPr>
        <w:t>。</w:t>
      </w:r>
    </w:p>
    <w:p>
      <w:pPr>
        <w:rPr>
          <w:kern w:val="2"/>
          <w:szCs w:val="21"/>
          <w:lang w:val="en-US"/>
        </w:rPr>
      </w:pPr>
    </w:p>
    <w:p>
      <w:pPr>
        <w:pStyle w:val="4"/>
        <w:numPr>
          <w:ilvl w:val="1"/>
          <w:numId w:val="1"/>
        </w:numPr>
      </w:pPr>
      <w:bookmarkStart w:id="39" w:name="_Toc23239"/>
      <w:r>
        <w:t>构件空气声隔声</w:t>
      </w:r>
      <w:bookmarkEnd w:id="39"/>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隔墙1</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隔墙2</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r>
              <w:t>40</w:t>
            </w:r>
          </w:p>
        </w:tc>
        <w:tc>
          <w:tcPr>
            <w:vAlign w:val="center"/>
          </w:tcPr>
          <w:p>
            <w:r>
              <w:t>2300</w:t>
            </w:r>
          </w:p>
        </w:tc>
        <w:tc>
          <w:tcPr>
            <w:vAlign w:val="center"/>
          </w:tcPr>
          <w:p>
            <w:r>
              <w:t>92</w:t>
            </w:r>
          </w:p>
        </w:tc>
        <w:tc>
          <w:tcPr>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r>
              <w:t>80</w:t>
            </w:r>
          </w:p>
        </w:tc>
        <w:tc>
          <w:tcPr>
            <w:vAlign w:val="center"/>
          </w:tcPr>
          <w:p>
            <w:r>
              <w:t>700</w:t>
            </w:r>
          </w:p>
        </w:tc>
        <w:tc>
          <w:tcPr>
            <w:vAlign w:val="center"/>
          </w:tcPr>
          <w:p>
            <w:r>
              <w:t>56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bl>
    <w:p>
      <w:pPr>
        <w:jc w:val="center"/>
        <w:rPr>
          <w:lang w:val="en-US"/>
        </w:rPr>
      </w:pPr>
      <w:bookmarkStart w:id="40" w:name="最不利房间围护结构材料清单"/>
      <w:bookmarkEnd w:id="40"/>
    </w:p>
    <w:p>
      <w:pPr>
        <w:pStyle w:val="3"/>
        <w:numPr>
          <w:ilvl w:val="0"/>
          <w:numId w:val="5"/>
        </w:numPr>
        <w:rPr>
          <w:lang w:val="en-US"/>
        </w:rPr>
      </w:pPr>
      <w:r>
        <w:rPr>
          <w:rFonts w:hint="eastAsia"/>
          <w:lang w:val="en-US"/>
        </w:rPr>
        <w:t>符合质量定律的构件，可按面密度m计算各频率下的空气声隔声量：</w:t>
      </w:r>
      <w:r>
        <w:rPr>
          <w:lang w:val="en-US"/>
        </w:rPr>
        <w:t xml:space="preserve"> </w:t>
      </w:r>
    </w:p>
    <w:p>
      <w:pPr>
        <w:pStyle w:val="3"/>
        <w:rPr>
          <w:kern w:val="2"/>
          <w:lang w:val="en-US"/>
        </w:rPr>
      </w:pPr>
      <m:oMathPara>
        <m:oMath>
          <m:r>
            <m:rPr/>
            <w:rPr>
              <w:rFonts w:ascii="Cambria Math" w:hAnsi="Cambria Math"/>
            </w:rPr>
            <m:t>R</m:t>
          </m:r>
          <m:r>
            <m:rPr>
              <m:sty m:val="p"/>
            </m:rPr>
            <w:rPr>
              <w:rFonts w:ascii="Cambria Math" w:hAnsi="Cambria Math"/>
            </w:rPr>
            <m:t>=</m:t>
          </m:r>
          <w:bookmarkStart w:id="41" w:name="公式A1"/>
          <m:r>
            <m:rPr>
              <m:sty m:val="p"/>
            </m:rPr>
            <m:t>23</m:t>
          </m:r>
          <w:bookmarkEnd w:id="41"/>
          <m:r>
            <m:rPr>
              <m:sty m:val="p"/>
            </m:rPr>
            <w:rPr>
              <w:rFonts w:ascii="Cambria Math" w:hAnsi="Cambria Math"/>
            </w:rPr>
            <m:t xml:space="preserve">lg </m:t>
          </m:r>
          <m:r>
            <m:rPr/>
            <w:rPr>
              <w:rFonts w:ascii="Cambria Math" w:hAnsi="Cambria Math"/>
            </w:rPr>
            <m:t>m</m:t>
          </m:r>
          <m:r>
            <m:rPr>
              <m:sty m:val="p"/>
            </m:rPr>
            <w:rPr>
              <w:rFonts w:ascii="Cambria Math" w:hAnsi="Cambria Math"/>
            </w:rPr>
            <m:t>+</m:t>
          </m:r>
          <w:bookmarkStart w:id="42" w:name="公式B1"/>
          <m:r>
            <m:rPr>
              <m:sty m:val="p"/>
            </m:rPr>
            <m:t>11</m:t>
          </m:r>
          <w:bookmarkEnd w:id="42"/>
          <m:r>
            <m:rPr>
              <m:sty m:val="p"/>
            </m:rPr>
            <w:rPr>
              <w:rFonts w:ascii="Cambria Math" w:hAnsi="Cambria Math"/>
            </w:rPr>
            <m:t>lg</m:t>
          </m:r>
          <m:r>
            <m:rPr/>
            <w:rPr>
              <w:rFonts w:hint="eastAsia" w:ascii="Cambria Math" w:hAnsi="Cambria Math"/>
            </w:rPr>
            <m:t>ƒ</m:t>
          </m:r>
          <m:r>
            <m:rPr>
              <m:sty m:val="p"/>
            </m:rPr>
            <w:rPr>
              <w:rFonts w:ascii="Cambria Math" w:hAnsi="Cambria Math"/>
            </w:rPr>
            <m:t>+(</m:t>
          </m:r>
          <w:bookmarkStart w:id="43" w:name="公式C1"/>
          <m:r>
            <m:rPr>
              <m:sty m:val="p"/>
            </m:rPr>
            <m:t>−41</m:t>
          </m:r>
          <w:bookmarkEnd w:id="43"/>
          <m:r>
            <m:rPr>
              <m:sty m:val="p"/>
            </m:rPr>
            <w:rPr>
              <w:rFonts w:ascii="Cambria Math" w:hAnsi="Cambria Math"/>
            </w:rPr>
            <m:t>)    (</m:t>
          </m:r>
          <m:r>
            <m:rPr/>
            <w:rPr>
              <w:rFonts w:ascii="Cambria Math" w:hAnsi="Cambria Math"/>
            </w:rPr>
            <m:t>m</m:t>
          </m:r>
          <m:r>
            <m:rPr>
              <m:sty m:val="p"/>
            </m:rPr>
            <w:rPr>
              <w:rFonts w:ascii="Cambria Math" w:hAnsi="Cambria Math"/>
            </w:rPr>
            <m:t>≥200</m:t>
          </m:r>
          <m:r>
            <m:rPr/>
            <w:rPr>
              <w:rFonts w:ascii="Cambria Math" w:hAnsi="Cambria Math"/>
            </w:rPr>
            <m:t>kg</m:t>
          </m:r>
          <m:r>
            <m:rPr/>
            <w:rPr>
              <w:rFonts w:hint="eastAsia" w:ascii="Cambria Math" w:hAnsi="Cambria Math"/>
            </w:rPr>
            <m:t>/</m:t>
          </m:r>
          <m:sSup>
            <m:sSupPr>
              <m:ctrlPr>
                <w:rPr>
                  <w:rFonts w:ascii="Cambria Math" w:hAnsi="Cambria Math"/>
                  <w:i/>
                  <w:kern w:val="2"/>
                  <w:lang w:val="en-US"/>
                </w:rPr>
              </m:ctrlPr>
            </m:sSupPr>
            <m:e>
              <m:r>
                <m:rPr/>
                <w:rPr>
                  <w:rFonts w:ascii="Cambria Math" w:hAnsi="Cambria Math"/>
                  <w:kern w:val="2"/>
                  <w:lang w:val="en-US"/>
                </w:rPr>
                <m:t>m</m:t>
              </m:r>
              <m:ctrlPr>
                <w:rPr>
                  <w:rFonts w:ascii="Cambria Math" w:hAnsi="Cambria Math"/>
                  <w:i/>
                  <w:kern w:val="2"/>
                  <w:lang w:val="en-US"/>
                </w:rPr>
              </m:ctrlPr>
            </m:e>
            <m:sup>
              <m:r>
                <m:rPr/>
                <w:rPr>
                  <w:rFonts w:ascii="Cambria Math" w:hAnsi="Cambria Math"/>
                  <w:kern w:val="2"/>
                  <w:lang w:val="en-US"/>
                </w:rPr>
                <m:t>2</m:t>
              </m:r>
              <m:ctrlPr>
                <w:rPr>
                  <w:rFonts w:ascii="Cambria Math" w:hAnsi="Cambria Math"/>
                  <w:i/>
                  <w:kern w:val="2"/>
                  <w:lang w:val="en-US"/>
                </w:rPr>
              </m:ctrlPr>
            </m:sup>
          </m:sSup>
          <m:r>
            <m:rPr>
              <m:sty m:val="p"/>
            </m:rPr>
            <w:rPr>
              <w:rFonts w:ascii="Cambria Math" w:hAnsi="Cambria Math"/>
            </w:rPr>
            <m:t>)</m:t>
          </m:r>
        </m:oMath>
      </m:oMathPara>
    </w:p>
    <w:p>
      <w:pPr>
        <w:pStyle w:val="3"/>
      </w:pPr>
      <m:oMathPara>
        <m:oMathParaPr>
          <m:jc m:val="center"/>
        </m:oMathParaPr>
        <m:oMath>
          <m:r>
            <m:rPr/>
            <w:rPr>
              <w:rFonts w:ascii="Cambria Math" w:hAnsi="Cambria Math"/>
            </w:rPr>
            <m:t>R</m:t>
          </m:r>
          <m:r>
            <m:rPr>
              <m:sty m:val="p"/>
            </m:rPr>
            <w:rPr>
              <w:rFonts w:ascii="Cambria Math" w:hAnsi="Cambria Math"/>
            </w:rPr>
            <m:t>=</m:t>
          </m:r>
          <w:bookmarkStart w:id="44" w:name="公式A2"/>
          <m:r>
            <m:rPr>
              <m:sty m:val="p"/>
            </m:rPr>
            <m:t>13</m:t>
          </m:r>
          <w:bookmarkEnd w:id="44"/>
          <m:r>
            <m:rPr>
              <m:sty m:val="p"/>
            </m:rPr>
            <w:rPr>
              <w:rFonts w:ascii="Cambria Math" w:hAnsi="Cambria Math"/>
            </w:rPr>
            <m:t xml:space="preserve">lg </m:t>
          </m:r>
          <m:r>
            <m:rPr/>
            <w:rPr>
              <w:rFonts w:ascii="Cambria Math" w:hAnsi="Cambria Math"/>
            </w:rPr>
            <m:t>m</m:t>
          </m:r>
          <m:r>
            <m:rPr>
              <m:sty m:val="p"/>
            </m:rPr>
            <w:rPr>
              <w:rFonts w:ascii="Cambria Math" w:hAnsi="Cambria Math"/>
            </w:rPr>
            <m:t>+</m:t>
          </m:r>
          <w:bookmarkStart w:id="45" w:name="公式B2"/>
          <m:r>
            <m:rPr>
              <m:sty m:val="p"/>
            </m:rPr>
            <m:t>11</m:t>
          </m:r>
          <w:bookmarkEnd w:id="45"/>
          <m:r>
            <m:rPr>
              <m:sty m:val="p"/>
            </m:rPr>
            <w:rPr>
              <w:rFonts w:ascii="Cambria Math" w:hAnsi="Cambria Math"/>
            </w:rPr>
            <m:t>lg</m:t>
          </m:r>
          <m:r>
            <m:rPr/>
            <w:rPr>
              <w:rFonts w:hint="eastAsia" w:ascii="Cambria Math" w:hAnsi="Cambria Math"/>
            </w:rPr>
            <m:t>ƒ</m:t>
          </m:r>
          <m:r>
            <m:rPr>
              <m:sty m:val="p"/>
            </m:rPr>
            <w:rPr>
              <w:rFonts w:ascii="Cambria Math" w:hAnsi="Cambria Math"/>
            </w:rPr>
            <m:t>+(</m:t>
          </m:r>
          <w:bookmarkStart w:id="46" w:name="公式C2"/>
          <m:r>
            <m:rPr>
              <m:sty m:val="p"/>
            </m:rPr>
            <m:t>−18</m:t>
          </m:r>
          <w:bookmarkEnd w:id="46"/>
          <m:r>
            <m:rPr>
              <m:sty m:val="p"/>
            </m:rPr>
            <w:rPr>
              <w:rFonts w:ascii="Cambria Math" w:hAnsi="Cambria Math"/>
            </w:rPr>
            <m:t>)    (</m:t>
          </m:r>
          <m:r>
            <m:rPr/>
            <w:rPr>
              <w:rFonts w:ascii="Cambria Math" w:hAnsi="Cambria Math"/>
            </w:rPr>
            <m:t>m</m:t>
          </m:r>
          <m:r>
            <m:rPr>
              <m:sty m:val="p"/>
            </m:rPr>
            <w:rPr>
              <w:rFonts w:ascii="Cambria Math" w:hAnsi="Cambria Math"/>
            </w:rPr>
            <m:t>≤200</m:t>
          </m:r>
          <m:r>
            <m:rPr/>
            <w:rPr>
              <w:rFonts w:ascii="Cambria Math" w:hAnsi="Cambria Math"/>
            </w:rPr>
            <m:t>kg</m:t>
          </m:r>
          <m:r>
            <m:rPr/>
            <w:rPr>
              <w:rFonts w:hint="eastAsia" w:ascii="Cambria Math" w:hAnsi="Cambria Math"/>
            </w:rPr>
            <m:t>/</m:t>
          </m:r>
          <m:sSup>
            <m:sSupPr>
              <m:ctrlPr>
                <w:rPr>
                  <w:rFonts w:ascii="Cambria Math" w:hAnsi="Cambria Math"/>
                  <w:i/>
                  <w:kern w:val="2"/>
                  <w:lang w:val="en-US"/>
                </w:rPr>
              </m:ctrlPr>
            </m:sSupPr>
            <m:e>
              <m:r>
                <m:rPr/>
                <w:rPr>
                  <w:rFonts w:ascii="Cambria Math" w:hAnsi="Cambria Math"/>
                  <w:kern w:val="2"/>
                  <w:lang w:val="en-US"/>
                </w:rPr>
                <m:t>m</m:t>
              </m:r>
              <m:ctrlPr>
                <w:rPr>
                  <w:rFonts w:ascii="Cambria Math" w:hAnsi="Cambria Math"/>
                  <w:i/>
                  <w:kern w:val="2"/>
                  <w:lang w:val="en-US"/>
                </w:rPr>
              </m:ctrlPr>
            </m:e>
            <m:sup>
              <m:r>
                <m:rPr/>
                <w:rPr>
                  <w:rFonts w:ascii="Cambria Math" w:hAnsi="Cambria Math"/>
                  <w:kern w:val="2"/>
                  <w:lang w:val="en-US"/>
                </w:rPr>
                <m:t>2</m:t>
              </m:r>
              <m:ctrlPr>
                <w:rPr>
                  <w:rFonts w:ascii="Cambria Math" w:hAnsi="Cambria Math"/>
                  <w:i/>
                  <w:kern w:val="2"/>
                  <w:lang w:val="en-US"/>
                </w:rPr>
              </m:ctrlPr>
            </m:sup>
          </m:sSup>
          <m:r>
            <m:rPr>
              <m:sty m:val="p"/>
            </m:rPr>
            <w:rPr>
              <w:rFonts w:ascii="Cambria Math" w:hAnsi="Cambria Math"/>
            </w:rPr>
            <m:t>)</m:t>
          </m:r>
        </m:oMath>
      </m:oMathPara>
    </w:p>
    <w:p>
      <w:pPr>
        <w:pStyle w:val="3"/>
        <w:ind w:left="360" w:leftChars="200" w:firstLine="420"/>
        <w:rPr>
          <w:rFonts w:ascii="Cambria Math" w:hAnsi="Cambria Math"/>
        </w:rPr>
      </w:pPr>
      <w:r>
        <w:rPr>
          <w:rFonts w:hint="eastAsia"/>
        </w:rPr>
        <w:t>式中：</w:t>
      </w: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ind w:left="360" w:leftChars="200" w:firstLine="420"/>
        <w:rPr>
          <w:kern w:val="2"/>
          <w:sz w:val="18"/>
          <w:lang w:val="en-US"/>
        </w:rPr>
      </w:pP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w:t>
      </w:r>
    </w:p>
    <w:p>
      <w:pPr>
        <w:pStyle w:val="3"/>
        <w:numPr>
          <w:ilvl w:val="0"/>
          <w:numId w:val="6"/>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314"/>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bl>
    <w:p>
      <w:pPr>
        <w:jc w:val="center"/>
      </w:pPr>
      <w:bookmarkStart w:id="47" w:name="外墙隔声量"/>
      <w:bookmarkEnd w:id="47"/>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314"/>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外窗(C1515)</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24.0</w:t>
            </w:r>
          </w:p>
        </w:tc>
        <w:tc>
          <w:tcPr>
            <w:vAlign w:val="center"/>
          </w:tcPr>
          <w:p>
            <w:r>
              <w:t>32.0</w:t>
            </w:r>
          </w:p>
        </w:tc>
        <w:tc>
          <w:tcPr>
            <w:vAlign w:val="center"/>
          </w:tcPr>
          <w:p>
            <w:r>
              <w:t>37.0</w:t>
            </w:r>
          </w:p>
        </w:tc>
        <w:tc>
          <w:tcPr>
            <w:vAlign w:val="center"/>
          </w:tcPr>
          <w:p>
            <w:r>
              <w:t>38.0</w:t>
            </w:r>
          </w:p>
        </w:tc>
        <w:tc>
          <w:tcPr>
            <w:vAlign w:val="center"/>
          </w:tcPr>
          <w:p>
            <w:r>
              <w:t>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构造</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Low-E(8+6A+0.076HM膜+6A+5白+0.76PVB+5)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bl>
    <w:p>
      <w:pPr>
        <w:jc w:val="center"/>
        <w:rPr>
          <w:lang w:val="en-US"/>
        </w:rPr>
      </w:pPr>
      <w:bookmarkStart w:id="48" w:name="门窗隔声量"/>
      <w:bookmarkEnd w:id="48"/>
    </w:p>
    <w:p>
      <w:pPr>
        <w:pStyle w:val="4"/>
      </w:pPr>
      <w:bookmarkStart w:id="49" w:name="_Toc32681"/>
      <w:r>
        <w:rPr>
          <w:rFonts w:hint="eastAsia"/>
        </w:rPr>
        <w:t>房间</w:t>
      </w:r>
      <w:r>
        <w:t>总吸声量计算</w:t>
      </w:r>
      <w:bookmarkEnd w:id="49"/>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8.25pt;width:72.7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8.75pt;width:15.7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75pt;width:12.7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837"/>
        <w:gridCol w:w="792"/>
        <w:gridCol w:w="792"/>
        <w:gridCol w:w="792"/>
        <w:gridCol w:w="933"/>
        <w:gridCol w:w="933"/>
        <w:gridCol w:w="31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125Hz</w:t>
            </w:r>
          </w:p>
        </w:tc>
        <w:tc>
          <w:tcPr>
            <w:shd w:val="clear" w:color="auto" w:fill="E6E6E6"/>
            <w:vAlign w:val="center"/>
          </w:tcPr>
          <w:p>
            <w:r>
              <w:t>250Hz</w:t>
            </w:r>
          </w:p>
        </w:tc>
        <w:tc>
          <w:tcPr>
            <w:shd w:val="clear" w:color="auto" w:fill="E6E6E6"/>
            <w:vAlign w:val="center"/>
          </w:tcPr>
          <w:p>
            <w:r>
              <w:t>500Hz</w:t>
            </w:r>
          </w:p>
        </w:tc>
        <w:tc>
          <w:tcPr>
            <w:shd w:val="clear" w:color="auto" w:fill="E6E6E6"/>
            <w:vAlign w:val="center"/>
          </w:tcPr>
          <w:p>
            <w:r>
              <w:t>1000Hz</w:t>
            </w:r>
          </w:p>
        </w:tc>
        <w:tc>
          <w:tcPr>
            <w:shd w:val="clear" w:color="auto" w:fill="E6E6E6"/>
            <w:vAlign w:val="center"/>
          </w:tcPr>
          <w:p>
            <w:r>
              <w:t>2000Hz</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分户墙</w:t>
            </w:r>
          </w:p>
        </w:tc>
        <w:tc>
          <w:tcPr>
            <w:shd w:val="clear" w:color="auto" w:fill="E6E6E6"/>
            <w:vAlign w:val="center"/>
          </w:tcPr>
          <w:p>
            <w:r>
              <w:t>259.4</w:t>
            </w:r>
          </w:p>
        </w:tc>
        <w:tc>
          <w:tcPr>
            <w:vAlign w:val="center"/>
          </w:tcPr>
          <w:p>
            <w:r>
              <w:t>0.360</w:t>
            </w:r>
          </w:p>
        </w:tc>
        <w:tc>
          <w:tcPr>
            <w:vAlign w:val="center"/>
          </w:tcPr>
          <w:p>
            <w:r>
              <w:t>0.440</w:t>
            </w:r>
          </w:p>
        </w:tc>
        <w:tc>
          <w:tcPr>
            <w:vAlign w:val="center"/>
          </w:tcPr>
          <w:p>
            <w:r>
              <w:t>0.310</w:t>
            </w:r>
          </w:p>
        </w:tc>
        <w:tc>
          <w:tcPr>
            <w:vAlign w:val="center"/>
          </w:tcPr>
          <w:p>
            <w:r>
              <w:t>0.290</w:t>
            </w:r>
          </w:p>
        </w:tc>
        <w:tc>
          <w:tcPr>
            <w:vAlign w:val="center"/>
          </w:tcPr>
          <w:p>
            <w:r>
              <w:t>0.390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44.8</w:t>
            </w:r>
          </w:p>
        </w:tc>
        <w:tc>
          <w:tcPr>
            <w:vAlign w:val="center"/>
          </w:tcPr>
          <w:p>
            <w:r>
              <w:t>0.360</w:t>
            </w:r>
          </w:p>
        </w:tc>
        <w:tc>
          <w:tcPr>
            <w:vAlign w:val="center"/>
          </w:tcPr>
          <w:p>
            <w:r>
              <w:t>0.440</w:t>
            </w:r>
          </w:p>
        </w:tc>
        <w:tc>
          <w:tcPr>
            <w:vAlign w:val="center"/>
          </w:tcPr>
          <w:p>
            <w:r>
              <w:t>0.310</w:t>
            </w:r>
          </w:p>
        </w:tc>
        <w:tc>
          <w:tcPr>
            <w:vAlign w:val="center"/>
          </w:tcPr>
          <w:p>
            <w:r>
              <w:t>0.290</w:t>
            </w:r>
          </w:p>
        </w:tc>
        <w:tc>
          <w:tcPr>
            <w:vAlign w:val="center"/>
          </w:tcPr>
          <w:p>
            <w:r>
              <w:t>0.390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28.7</w:t>
            </w:r>
          </w:p>
        </w:tc>
        <w:tc>
          <w:tcPr>
            <w:vAlign w:val="center"/>
          </w:tcPr>
          <w:p>
            <w:r>
              <w:t>0.360</w:t>
            </w:r>
          </w:p>
        </w:tc>
        <w:tc>
          <w:tcPr>
            <w:vAlign w:val="center"/>
          </w:tcPr>
          <w:p>
            <w:r>
              <w:t>0.440</w:t>
            </w:r>
          </w:p>
        </w:tc>
        <w:tc>
          <w:tcPr>
            <w:vAlign w:val="center"/>
          </w:tcPr>
          <w:p>
            <w:r>
              <w:t>0.310</w:t>
            </w:r>
          </w:p>
        </w:tc>
        <w:tc>
          <w:tcPr>
            <w:vAlign w:val="center"/>
          </w:tcPr>
          <w:p>
            <w:r>
              <w:t>0.290</w:t>
            </w:r>
          </w:p>
        </w:tc>
        <w:tc>
          <w:tcPr>
            <w:vAlign w:val="center"/>
          </w:tcPr>
          <w:p>
            <w:r>
              <w:t>0.390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户门(M0921)</w:t>
            </w:r>
          </w:p>
        </w:tc>
        <w:tc>
          <w:tcPr>
            <w:shd w:val="clear" w:color="auto" w:fill="E6E6E6"/>
            <w:vAlign w:val="center"/>
          </w:tcPr>
          <w:p>
            <w:r>
              <w:t>18.9</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户门(M1121)</w:t>
            </w:r>
          </w:p>
        </w:tc>
        <w:tc>
          <w:tcPr>
            <w:shd w:val="clear" w:color="auto" w:fill="E6E6E6"/>
            <w:vAlign w:val="center"/>
          </w:tcPr>
          <w:p>
            <w:r>
              <w:t>4.6</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内窗(FHC3215)</w:t>
            </w:r>
          </w:p>
        </w:tc>
        <w:tc>
          <w:tcPr>
            <w:shd w:val="clear" w:color="auto" w:fill="E6E6E6"/>
            <w:vAlign w:val="center"/>
          </w:tcPr>
          <w:p>
            <w:r>
              <w:t>9.7</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内窗(FHC5415)</w:t>
            </w:r>
          </w:p>
        </w:tc>
        <w:tc>
          <w:tcPr>
            <w:shd w:val="clear" w:color="auto" w:fill="E6E6E6"/>
            <w:vAlign w:val="center"/>
          </w:tcPr>
          <w:p>
            <w:r>
              <w:t>16.2</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内窗(FHC5615)</w:t>
            </w:r>
          </w:p>
        </w:tc>
        <w:tc>
          <w:tcPr>
            <w:shd w:val="clear" w:color="auto" w:fill="E6E6E6"/>
            <w:vAlign w:val="center"/>
          </w:tcPr>
          <w:p>
            <w:r>
              <w:t>16.7</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外窗(C1515)</w:t>
            </w:r>
          </w:p>
        </w:tc>
        <w:tc>
          <w:tcPr>
            <w:shd w:val="clear" w:color="auto" w:fill="E6E6E6"/>
            <w:vAlign w:val="center"/>
          </w:tcPr>
          <w:p>
            <w:r>
              <w:t>14.4</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188.2</w:t>
            </w:r>
          </w:p>
        </w:tc>
        <w:tc>
          <w:tcPr>
            <w:vAlign w:val="center"/>
          </w:tcPr>
          <w:p>
            <w:r>
              <w:t>0.360</w:t>
            </w:r>
          </w:p>
        </w:tc>
        <w:tc>
          <w:tcPr>
            <w:vAlign w:val="center"/>
          </w:tcPr>
          <w:p>
            <w:r>
              <w:t>0.440</w:t>
            </w:r>
          </w:p>
        </w:tc>
        <w:tc>
          <w:tcPr>
            <w:vAlign w:val="center"/>
          </w:tcPr>
          <w:p>
            <w:r>
              <w:t>0.310</w:t>
            </w:r>
          </w:p>
        </w:tc>
        <w:tc>
          <w:tcPr>
            <w:vAlign w:val="center"/>
          </w:tcPr>
          <w:p>
            <w:r>
              <w:t>0.290</w:t>
            </w:r>
          </w:p>
        </w:tc>
        <w:tc>
          <w:tcPr>
            <w:vAlign w:val="center"/>
          </w:tcPr>
          <w:p>
            <w:r>
              <w:t>0.390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屋顶</w:t>
            </w:r>
          </w:p>
        </w:tc>
        <w:tc>
          <w:tcPr>
            <w:shd w:val="clear" w:color="auto" w:fill="E6E6E6"/>
            <w:vAlign w:val="center"/>
          </w:tcPr>
          <w:p>
            <w:r>
              <w:t>188.2</w:t>
            </w:r>
          </w:p>
        </w:tc>
        <w:tc>
          <w:tcPr>
            <w:vAlign w:val="center"/>
          </w:tcPr>
          <w:p>
            <w:r>
              <w:t>0.360</w:t>
            </w:r>
          </w:p>
        </w:tc>
        <w:tc>
          <w:tcPr>
            <w:vAlign w:val="center"/>
          </w:tcPr>
          <w:p>
            <w:r>
              <w:t>0.440</w:t>
            </w:r>
          </w:p>
        </w:tc>
        <w:tc>
          <w:tcPr>
            <w:vAlign w:val="center"/>
          </w:tcPr>
          <w:p>
            <w:r>
              <w:t>0.310</w:t>
            </w:r>
          </w:p>
        </w:tc>
        <w:tc>
          <w:tcPr>
            <w:vAlign w:val="center"/>
          </w:tcPr>
          <w:p>
            <w:r>
              <w:t>0.290</w:t>
            </w:r>
          </w:p>
        </w:tc>
        <w:tc>
          <w:tcPr>
            <w:vAlign w:val="center"/>
          </w:tcPr>
          <w:p>
            <w:r>
              <w:t>0.390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279.0</w:t>
            </w:r>
          </w:p>
        </w:tc>
        <w:tc>
          <w:tcPr>
            <w:vAlign w:val="center"/>
          </w:tcPr>
          <w:p>
            <w:r>
              <w:t>329.8</w:t>
            </w:r>
          </w:p>
        </w:tc>
        <w:tc>
          <w:tcPr>
            <w:vAlign w:val="center"/>
          </w:tcPr>
          <w:p>
            <w:r>
              <w:t>232.5</w:t>
            </w:r>
          </w:p>
        </w:tc>
        <w:tc>
          <w:tcPr>
            <w:vAlign w:val="center"/>
          </w:tcPr>
          <w:p>
            <w:r>
              <w:t>214.9</w:t>
            </w:r>
          </w:p>
        </w:tc>
        <w:tc>
          <w:tcPr>
            <w:vAlign w:val="center"/>
          </w:tcPr>
          <w:p>
            <w:r>
              <w:t>282.9</w:t>
            </w:r>
          </w:p>
        </w:tc>
        <w:tc>
          <w:tcPr>
            <w:vAlign w:val="center"/>
          </w:tcPr>
          <w:p/>
        </w:tc>
      </w:tr>
    </w:tbl>
    <w:p>
      <w:pPr>
        <w:jc w:val="center"/>
        <w:rPr>
          <w:lang w:val="en-US"/>
        </w:rPr>
      </w:pPr>
      <w:bookmarkStart w:id="50" w:name="围护结构吸声量"/>
      <w:bookmarkEnd w:id="50"/>
    </w:p>
    <w:p>
      <w:pPr>
        <w:pStyle w:val="4"/>
      </w:pPr>
      <w:bookmarkStart w:id="51" w:name="_Toc9825"/>
      <w:r>
        <w:rPr>
          <w:rFonts w:hint="eastAsia"/>
        </w:rPr>
        <w:t>组合墙</w:t>
      </w:r>
      <w:r>
        <w:t>空气声隔声量计算</w:t>
      </w:r>
      <w:bookmarkEnd w:id="51"/>
    </w:p>
    <w:p>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w:t>
      </w:r>
      <w:r>
        <w:rPr>
          <w:rFonts w:hint="eastAsia"/>
          <w:b/>
        </w:rPr>
        <w:t>房间吸声</w:t>
      </w:r>
      <w:r>
        <w:rPr>
          <w:rFonts w:hint="eastAsia"/>
        </w:rPr>
        <w:t>、</w:t>
      </w:r>
      <w:r>
        <w:rPr>
          <w:rFonts w:hint="eastAsia"/>
          <w:b/>
        </w:rPr>
        <w:t>孔洞缝隙</w:t>
      </w:r>
      <w:r>
        <w:rPr>
          <w:rFonts w:hint="eastAsia"/>
        </w:rPr>
        <w:t>等影响。</w:t>
      </w:r>
    </w:p>
    <w:p>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52" w:name="_Toc17163"/>
      <w:r>
        <w:rPr>
          <w:rFonts w:hint="eastAsia"/>
        </w:rPr>
        <w:t>组合墙</w:t>
      </w:r>
      <w:r>
        <w:t>有效隔声量</w:t>
      </w:r>
      <w:bookmarkEnd w:id="52"/>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0"/>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1"/>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spacing w:line="180" w:lineRule="auto"/>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8.75pt;width:15.75pt;" o:ole="t" filled="f" o:preferrelative="t" stroked="f" coordsize="21600,21600">
            <v:path/>
            <v:fill on="f" focussize="0,0"/>
            <v:stroke on="f" joinstyle="miter"/>
            <v:imagedata r:id="rId25" o:title=""/>
            <o:lock v:ext="edit" aspectratio="t"/>
            <w10:wrap type="none"/>
            <w10:anchorlock/>
          </v:shape>
          <o:OLEObject Type="Embed" ProgID="Equation.DSMT4" ShapeID="_x0000_i1029" DrawAspect="Content" ObjectID="_1468075729"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420" w:firstLineChars="200"/>
        <w:rPr>
          <w:lang w:val="en-US"/>
        </w:rPr>
      </w:pPr>
      <w:r>
        <w:rPr>
          <w:position w:val="-14"/>
          <w:lang w:val="en-US"/>
        </w:rPr>
        <w:object>
          <v:shape id="_x0000_i1030" o:spt="75" type="#_x0000_t75" style="height:18.75pt;width:16.5pt;" o:ole="t" filled="f" o:preferrelative="t" stroked="f" coordsize="21600,21600">
            <v:path/>
            <v:fill on="f" focussize="0,0"/>
            <v:stroke on="f" joinstyle="miter"/>
            <v:imagedata r:id="rId27" o:title=""/>
            <o:lock v:ext="edit" aspectratio="t"/>
            <w10:wrap type="none"/>
            <w10:anchorlock/>
          </v:shape>
          <o:OLEObject Type="Embed" ProgID="Equation.DSMT4" ShapeID="_x0000_i1030" DrawAspect="Content" ObjectID="_1468075730"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420" w:firstLineChars="200"/>
        <w:rPr>
          <w:lang w:val="en-US"/>
        </w:rPr>
      </w:pPr>
      <w:r>
        <w:rPr>
          <w:position w:val="-12"/>
          <w:lang w:val="en-US"/>
        </w:rPr>
        <w:object>
          <v:shape id="_x0000_i1031" o:spt="75" type="#_x0000_t75" style="height:16.5pt;width:15.75pt;" o:ole="t" filled="f" o:preferrelative="t" stroked="f" coordsize="21600,21600">
            <v:path/>
            <v:fill on="f" focussize="0,0"/>
            <v:stroke on="f" joinstyle="miter"/>
            <v:imagedata r:id="rId29" o:title=""/>
            <o:lock v:ext="edit" aspectratio="t"/>
            <w10:wrap type="none"/>
            <w10:anchorlock/>
          </v:shape>
          <o:OLEObject Type="Embed" ProgID="Equation.DSMT4" ShapeID="_x0000_i1031" DrawAspect="Content" ObjectID="_1468075731" r:id="rId28">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420" w:firstLineChars="200"/>
        <w:rPr>
          <w:lang w:val="en-US"/>
        </w:rPr>
      </w:pPr>
      <w:r>
        <w:rPr>
          <w:position w:val="-14"/>
          <w:lang w:val="en-US"/>
        </w:rPr>
        <w:object>
          <v:shape id="_x0000_i1032"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32" DrawAspect="Content" ObjectID="_1468075732" r:id="rId30">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53" w:name="_Toc1994"/>
      <w:r>
        <w:rPr>
          <w:rFonts w:hint="eastAsia"/>
        </w:rPr>
        <w:t>组合墙</w:t>
      </w:r>
      <w:r>
        <w:t>隔声单值评价量、频谱修正量</w:t>
      </w:r>
      <w:bookmarkEnd w:id="53"/>
    </w:p>
    <w:p>
      <w:pPr>
        <w:pStyle w:val="3"/>
        <w:ind w:firstLine="420"/>
        <w:rPr>
          <w:kern w:val="2"/>
          <w:szCs w:val="24"/>
          <w:lang w:val="en-US"/>
        </w:rPr>
      </w:pPr>
      <w:r>
        <w:rPr>
          <w:rFonts w:hint="eastAsia"/>
          <w:b/>
          <w:lang w:val="en-US"/>
        </w:rPr>
        <w:t>单值评价量</w:t>
      </w:r>
      <w:r>
        <w:rPr>
          <w:rFonts w:hint="eastAsia"/>
          <w:lang w:val="en-US"/>
        </w:rPr>
        <w:t>是</w:t>
      </w:r>
      <w:r>
        <w:rPr>
          <w:rFonts w:ascii="Arial" w:hAnsi="Arial" w:cs="Arial"/>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1"/>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2"/>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5.75pt;width:16.5pt;" o:ole="t" filled="f" o:preferrelative="t" stroked="f" coordsize="21600,21600">
            <v:path/>
            <v:fill on="f" focussize="0,0"/>
            <v:stroke on="f" joinstyle="miter"/>
            <v:imagedata r:id="rId34" o:title=""/>
            <o:lock v:ext="edit" aspectratio="t"/>
            <w10:wrap type="none"/>
            <w10:anchorlock/>
          </v:shape>
          <o:OLEObject Type="Embed" ProgID="Equation.DSMT4" ShapeID="_x0000_i1033" DrawAspect="Content" ObjectID="_1468075733" r:id="rId33">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5.75pt;width:12pt;" o:ole="t" filled="f" o:preferrelative="t" stroked="f" coordsize="21600,21600">
            <v:path/>
            <v:fill on="f" focussize="0,0"/>
            <v:stroke on="f" joinstyle="miter"/>
            <v:imagedata r:id="rId36" o:title=""/>
            <o:lock v:ext="edit" aspectratio="t"/>
            <w10:wrap type="none"/>
            <w10:anchorlock/>
          </v:shape>
          <o:OLEObject Type="Embed" ProgID="Equation.DSMT4" ShapeID="_x0000_i1034" DrawAspect="Content" ObjectID="_1468075734" r:id="rId35">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5.75pt;width:12pt;" o:ole="t" filled="f" o:preferrelative="t" stroked="f" coordsize="21600,21600">
            <v:path/>
            <v:fill on="f" focussize="0,0"/>
            <v:stroke on="f" joinstyle="miter"/>
            <v:imagedata r:id="rId38" o:title=""/>
            <o:lock v:ext="edit" aspectratio="t"/>
            <w10:wrap type="none"/>
            <w10:anchorlock/>
          </v:shape>
          <o:OLEObject Type="Embed" ProgID="Equation.DSMT4" ShapeID="_x0000_i1035" DrawAspect="Content" ObjectID="_1468075735" r:id="rId37">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9"/>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lang w:val="en-US"/>
        </w:rPr>
      </w:pPr>
      <w:r>
        <w:rPr>
          <w:rFonts w:hint="eastAsia"/>
          <w:lang w:val="en-US"/>
        </w:rPr>
        <w:t>表</w:t>
      </w:r>
      <w:r>
        <w:rPr>
          <w:lang w:val="en-US"/>
        </w:rPr>
        <w:t xml:space="preserve">5.5 </w:t>
      </w:r>
      <w:r>
        <w:rPr>
          <w:rFonts w:hint="eastAsia"/>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41" o:title=""/>
            <o:lock v:ext="edit" aspectratio="t"/>
          </v:shape>
          <o:OLEObject Type="Embed" ProgID="Equation.DSMT4" ShapeID="_x0000_s1213" DrawAspect="Content" ObjectID="_1468075736" r:id="rId40">
            <o:LockedField>false</o:LockedField>
          </o:OLEObject>
        </w:pict>
      </w:r>
      <w:r>
        <w:rPr>
          <w:rFonts w:hint="eastAsia"/>
          <w:b/>
        </w:rPr>
        <w:t>频谱修正量</w:t>
      </w:r>
      <w:r>
        <w:rPr>
          <w:rFonts w:hint="eastAsia"/>
        </w:rPr>
        <w:t>是因隔声频谱不同以及声源空间的噪声频谱不同，所需加到空气声隔声单值评价量上的修正值。《建筑隔声评价标准》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4" w:name="_Toc16842"/>
      <w:r>
        <w:rPr>
          <w:rFonts w:hint="eastAsia"/>
        </w:rPr>
        <w:t>缝隙对组合墙隔声量的影响</w:t>
      </w:r>
      <w:bookmarkEnd w:id="54"/>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2"/>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75pt;width:15.75pt;" o:ole="t" filled="f" o:preferrelative="t" stroked="f" coordsize="21600,21600">
            <v:path/>
            <v:fill on="f" focussize="0,0"/>
            <v:stroke on="f" joinstyle="miter"/>
            <v:imagedata r:id="rId44" o:title=""/>
            <o:lock v:ext="edit" aspectratio="t"/>
            <w10:wrap type="none"/>
            <w10:anchorlock/>
          </v:shape>
          <o:OLEObject Type="Embed" ProgID="Equation.DSMT4" ShapeID="_x0000_i1036" DrawAspect="Content" ObjectID="_1468075737" r:id="rId43">
            <o:LockedField>false</o:LockedField>
          </o:OLEObject>
        </w:object>
      </w:r>
      <w:r>
        <w:rPr>
          <w:rFonts w:hint="eastAsia"/>
        </w:rPr>
        <w:t>、</w:t>
      </w:r>
      <w:r>
        <w:rPr>
          <w:position w:val="-12"/>
        </w:rPr>
        <w:object>
          <v:shape id="_x0000_i1037" o:spt="75" type="#_x0000_t75" style="height:18.75pt;width:15.75pt;" o:ole="t" filled="f" o:preferrelative="t" stroked="f" coordsize="21600,21600">
            <v:path/>
            <v:fill on="f" focussize="0,0"/>
            <v:stroke on="f" joinstyle="miter"/>
            <v:imagedata r:id="rId46" o:title=""/>
            <o:lock v:ext="edit" aspectratio="t"/>
            <w10:wrap type="none"/>
            <w10:anchorlock/>
          </v:shape>
          <o:OLEObject Type="Embed" ProgID="Equation.DSMT4" ShapeID="_x0000_i1037" DrawAspect="Content" ObjectID="_1468075738" r:id="rId45">
            <o:LockedField>false</o:LockedField>
          </o:OLEObject>
        </w:object>
      </w:r>
      <w:r>
        <w:rPr>
          <w:rFonts w:hint="eastAsia"/>
        </w:rPr>
        <w:t>——分别为缝隙和组合墙的面积。</w:t>
      </w:r>
    </w:p>
    <w:p>
      <w:pPr>
        <w:pStyle w:val="3"/>
        <w:ind w:firstLine="420" w:firstLineChars="200"/>
      </w:pPr>
      <w:r>
        <w:rPr>
          <w:rFonts w:hint="eastAsia" w:ascii="黑体" w:hAnsi="黑体" w:eastAsia="黑体"/>
        </w:rPr>
        <w:t>注：一般的门</w:t>
      </w:r>
      <w:r>
        <w:rPr>
          <w:rFonts w:ascii="黑体" w:hAnsi="黑体" w:eastAsia="黑体"/>
        </w:rPr>
        <w:t>/</w:t>
      </w:r>
      <w:r>
        <w:rPr>
          <w:rFonts w:hint="eastAsia" w:ascii="黑体" w:hAnsi="黑体" w:eastAsia="黑体"/>
        </w:rPr>
        <w:t>窗与墙之间的缝隙为</w:t>
      </w:r>
      <w:r>
        <w:rPr>
          <w:rFonts w:ascii="黑体" w:hAnsi="黑体" w:eastAsia="黑体"/>
        </w:rPr>
        <w:t>0.5cm</w:t>
      </w:r>
      <w:r>
        <w:rPr>
          <w:rFonts w:hint="eastAsia" w:ascii="黑体" w:hAnsi="黑体" w:eastAsia="黑体"/>
        </w:rPr>
        <w:t>（装配式）和</w:t>
      </w:r>
      <w:r>
        <w:rPr>
          <w:rFonts w:ascii="黑体" w:hAnsi="黑体" w:eastAsia="黑体"/>
        </w:rPr>
        <w:t>1cm</w:t>
      </w:r>
      <w:r>
        <w:rPr>
          <w:rFonts w:hint="eastAsia" w:ascii="黑体" w:hAnsi="黑体" w:eastAsia="黑体"/>
        </w:rPr>
        <w:t>（非装配式）。</w:t>
      </w:r>
    </w:p>
    <w:p>
      <w:pPr>
        <w:pStyle w:val="5"/>
      </w:pPr>
      <w:bookmarkStart w:id="55" w:name="_Toc12736"/>
      <w:r>
        <w:rPr>
          <w:rFonts w:hint="eastAsia"/>
        </w:rPr>
        <w:t>组合墙隔声量计算过程</w:t>
      </w:r>
      <w:bookmarkEnd w:id="55"/>
    </w:p>
    <w:p>
      <w:pPr>
        <w:pStyle w:val="3"/>
        <w:ind w:firstLine="315" w:firstLineChars="150"/>
        <w:jc w:val="left"/>
      </w:pPr>
      <w:r>
        <w:t>本项目最不利房间的情况如下图所示：</w:t>
      </w:r>
    </w:p>
    <w:p>
      <w:pPr>
        <w:jc w:val="center"/>
      </w:pPr>
      <w:bookmarkStart w:id="56" w:name="最不利房间平面图"/>
      <w:bookmarkEnd w:id="56"/>
      <w:r>
        <w:drawing>
          <wp:inline distT="0" distB="0" distL="0" distR="0">
            <wp:extent cx="5667375" cy="36385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7"/>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5-5</w:t>
      </w:r>
      <w:r>
        <w:rPr>
          <w:rFonts w:hint="eastAsia"/>
          <w:kern w:val="2"/>
          <w:szCs w:val="21"/>
          <w:lang w:val="en-US"/>
        </w:rPr>
        <w:t>房间</w:t>
      </w:r>
      <w:r>
        <w:rPr>
          <w:kern w:val="2"/>
          <w:szCs w:val="21"/>
          <w:lang w:val="en-US"/>
        </w:rPr>
        <w:t>围护结构示意图</w:t>
      </w:r>
    </w:p>
    <w:p>
      <w:pPr>
        <w:pStyle w:val="3"/>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外墙1+外窗(C1515)+外窗(C1515)+外窗(C1515)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外窗(C1515)隔声量(dB)</w:t>
            </w:r>
          </w:p>
        </w:tc>
        <w:tc>
          <w:tcPr>
            <w:vAlign w:val="center"/>
          </w:tcPr>
          <w:p>
            <w:r>
              <w:t>24.0</w:t>
            </w:r>
          </w:p>
        </w:tc>
        <w:tc>
          <w:tcPr>
            <w:vAlign w:val="center"/>
          </w:tcPr>
          <w:p>
            <w:r>
              <w:t>32.0</w:t>
            </w:r>
          </w:p>
        </w:tc>
        <w:tc>
          <w:tcPr>
            <w:vAlign w:val="center"/>
          </w:tcPr>
          <w:p>
            <w:r>
              <w:t>37.0</w:t>
            </w:r>
          </w:p>
        </w:tc>
        <w:tc>
          <w:tcPr>
            <w:vAlign w:val="center"/>
          </w:tcPr>
          <w:p>
            <w:r>
              <w:t>38.0</w:t>
            </w:r>
          </w:p>
        </w:tc>
        <w:tc>
          <w:tcPr>
            <w:vAlign w:val="center"/>
          </w:tcPr>
          <w:p>
            <w:r>
              <w:t>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外窗(C1515)隔声量(dB)</w:t>
            </w:r>
          </w:p>
        </w:tc>
        <w:tc>
          <w:tcPr>
            <w:vAlign w:val="center"/>
          </w:tcPr>
          <w:p>
            <w:r>
              <w:t>24.0</w:t>
            </w:r>
          </w:p>
        </w:tc>
        <w:tc>
          <w:tcPr>
            <w:vAlign w:val="center"/>
          </w:tcPr>
          <w:p>
            <w:r>
              <w:t>32.0</w:t>
            </w:r>
          </w:p>
        </w:tc>
        <w:tc>
          <w:tcPr>
            <w:vAlign w:val="center"/>
          </w:tcPr>
          <w:p>
            <w:r>
              <w:t>37.0</w:t>
            </w:r>
          </w:p>
        </w:tc>
        <w:tc>
          <w:tcPr>
            <w:vAlign w:val="center"/>
          </w:tcPr>
          <w:p>
            <w:r>
              <w:t>38.0</w:t>
            </w:r>
          </w:p>
        </w:tc>
        <w:tc>
          <w:tcPr>
            <w:vAlign w:val="center"/>
          </w:tcPr>
          <w:p>
            <w:r>
              <w:t>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外窗(C1515)隔声量(dB)</w:t>
            </w:r>
          </w:p>
        </w:tc>
        <w:tc>
          <w:tcPr>
            <w:vAlign w:val="center"/>
          </w:tcPr>
          <w:p>
            <w:r>
              <w:t>24.0</w:t>
            </w:r>
          </w:p>
        </w:tc>
        <w:tc>
          <w:tcPr>
            <w:vAlign w:val="center"/>
          </w:tcPr>
          <w:p>
            <w:r>
              <w:t>32.0</w:t>
            </w:r>
          </w:p>
        </w:tc>
        <w:tc>
          <w:tcPr>
            <w:vAlign w:val="center"/>
          </w:tcPr>
          <w:p>
            <w:r>
              <w:t>37.0</w:t>
            </w:r>
          </w:p>
        </w:tc>
        <w:tc>
          <w:tcPr>
            <w:vAlign w:val="center"/>
          </w:tcPr>
          <w:p>
            <w:r>
              <w:t>38.0</w:t>
            </w:r>
          </w:p>
        </w:tc>
        <w:tc>
          <w:tcPr>
            <w:vAlign w:val="center"/>
          </w:tcPr>
          <w:p>
            <w:r>
              <w:t>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0.001345</w:t>
            </w:r>
          </w:p>
        </w:tc>
        <w:tc>
          <w:tcPr>
            <w:vAlign w:val="center"/>
          </w:tcPr>
          <w:p>
            <w:r>
              <w:t>0.000213</w:t>
            </w:r>
          </w:p>
        </w:tc>
        <w:tc>
          <w:tcPr>
            <w:vAlign w:val="center"/>
          </w:tcPr>
          <w:p>
            <w:r>
              <w:t>0.000068</w:t>
            </w:r>
          </w:p>
        </w:tc>
        <w:tc>
          <w:tcPr>
            <w:vAlign w:val="center"/>
          </w:tcPr>
          <w:p>
            <w:r>
              <w:t>0.000054</w:t>
            </w:r>
          </w:p>
        </w:tc>
        <w:tc>
          <w:tcPr>
            <w:vAlign w:val="center"/>
          </w:tcPr>
          <w:p>
            <w:r>
              <w:t>0.000034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组合墙实际隔声量(dB)</w:t>
            </w:r>
          </w:p>
        </w:tc>
        <w:tc>
          <w:tcPr>
            <w:vAlign w:val="center"/>
          </w:tcPr>
          <w:p>
            <w:r>
              <w:t>28.7</w:t>
            </w:r>
          </w:p>
        </w:tc>
        <w:tc>
          <w:tcPr>
            <w:vAlign w:val="center"/>
          </w:tcPr>
          <w:p>
            <w:r>
              <w:t>36.7</w:t>
            </w:r>
          </w:p>
        </w:tc>
        <w:tc>
          <w:tcPr>
            <w:vAlign w:val="center"/>
          </w:tcPr>
          <w:p>
            <w:r>
              <w:t>41.8</w:t>
            </w:r>
          </w:p>
        </w:tc>
        <w:tc>
          <w:tcPr>
            <w:vAlign w:val="center"/>
          </w:tcPr>
          <w:p>
            <w:r>
              <w:t>42.8</w:t>
            </w:r>
          </w:p>
        </w:tc>
        <w:tc>
          <w:tcPr>
            <w:vAlign w:val="center"/>
          </w:tcPr>
          <w:p>
            <w:r>
              <w:t>44.8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39.8</w:t>
            </w:r>
          </w:p>
        </w:tc>
        <w:tc>
          <w:tcPr>
            <w:vAlign w:val="center"/>
          </w:tcPr>
          <w:p>
            <w:r>
              <w:t>48.6</w:t>
            </w:r>
          </w:p>
        </w:tc>
        <w:tc>
          <w:tcPr>
            <w:vAlign w:val="center"/>
          </w:tcPr>
          <w:p>
            <w:r>
              <w:t>52.1</w:t>
            </w:r>
          </w:p>
        </w:tc>
        <w:tc>
          <w:tcPr>
            <w:vAlign w:val="center"/>
          </w:tcPr>
          <w:p>
            <w:r>
              <w:t>52.7</w:t>
            </w:r>
          </w:p>
        </w:tc>
        <w:tc>
          <w:tcPr>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组合墙隔声量(dB)</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21.5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计算缝隙后组合墙隔声量(dB)</w:t>
            </w:r>
          </w:p>
        </w:tc>
        <w:tc>
          <w:tcPr>
            <w:gridSpan w:val="5"/>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外墙2+外窗(C1515)+外窗(C1515)+外窗(C1515)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外窗(C1515)隔声量(dB)</w:t>
            </w:r>
          </w:p>
        </w:tc>
        <w:tc>
          <w:tcPr>
            <w:vAlign w:val="center"/>
          </w:tcPr>
          <w:p>
            <w:r>
              <w:t>24.0</w:t>
            </w:r>
          </w:p>
        </w:tc>
        <w:tc>
          <w:tcPr>
            <w:vAlign w:val="center"/>
          </w:tcPr>
          <w:p>
            <w:r>
              <w:t>32.0</w:t>
            </w:r>
          </w:p>
        </w:tc>
        <w:tc>
          <w:tcPr>
            <w:vAlign w:val="center"/>
          </w:tcPr>
          <w:p>
            <w:r>
              <w:t>37.0</w:t>
            </w:r>
          </w:p>
        </w:tc>
        <w:tc>
          <w:tcPr>
            <w:vAlign w:val="center"/>
          </w:tcPr>
          <w:p>
            <w:r>
              <w:t>38.0</w:t>
            </w:r>
          </w:p>
        </w:tc>
        <w:tc>
          <w:tcPr>
            <w:vAlign w:val="center"/>
          </w:tcPr>
          <w:p>
            <w:r>
              <w:t>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外窗(C1515)隔声量(dB)</w:t>
            </w:r>
          </w:p>
        </w:tc>
        <w:tc>
          <w:tcPr>
            <w:vAlign w:val="center"/>
          </w:tcPr>
          <w:p>
            <w:r>
              <w:t>24.0</w:t>
            </w:r>
          </w:p>
        </w:tc>
        <w:tc>
          <w:tcPr>
            <w:vAlign w:val="center"/>
          </w:tcPr>
          <w:p>
            <w:r>
              <w:t>32.0</w:t>
            </w:r>
          </w:p>
        </w:tc>
        <w:tc>
          <w:tcPr>
            <w:vAlign w:val="center"/>
          </w:tcPr>
          <w:p>
            <w:r>
              <w:t>37.0</w:t>
            </w:r>
          </w:p>
        </w:tc>
        <w:tc>
          <w:tcPr>
            <w:vAlign w:val="center"/>
          </w:tcPr>
          <w:p>
            <w:r>
              <w:t>38.0</w:t>
            </w:r>
          </w:p>
        </w:tc>
        <w:tc>
          <w:tcPr>
            <w:vAlign w:val="center"/>
          </w:tcPr>
          <w:p>
            <w:r>
              <w:t>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外窗(C1515)隔声量(dB)</w:t>
            </w:r>
          </w:p>
        </w:tc>
        <w:tc>
          <w:tcPr>
            <w:vAlign w:val="center"/>
          </w:tcPr>
          <w:p>
            <w:r>
              <w:t>24.0</w:t>
            </w:r>
          </w:p>
        </w:tc>
        <w:tc>
          <w:tcPr>
            <w:vAlign w:val="center"/>
          </w:tcPr>
          <w:p>
            <w:r>
              <w:t>32.0</w:t>
            </w:r>
          </w:p>
        </w:tc>
        <w:tc>
          <w:tcPr>
            <w:vAlign w:val="center"/>
          </w:tcPr>
          <w:p>
            <w:r>
              <w:t>37.0</w:t>
            </w:r>
          </w:p>
        </w:tc>
        <w:tc>
          <w:tcPr>
            <w:vAlign w:val="center"/>
          </w:tcPr>
          <w:p>
            <w:r>
              <w:t>38.0</w:t>
            </w:r>
          </w:p>
        </w:tc>
        <w:tc>
          <w:tcPr>
            <w:vAlign w:val="center"/>
          </w:tcPr>
          <w:p>
            <w:r>
              <w:t>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0.001345</w:t>
            </w:r>
          </w:p>
        </w:tc>
        <w:tc>
          <w:tcPr>
            <w:vAlign w:val="center"/>
          </w:tcPr>
          <w:p>
            <w:r>
              <w:t>0.000213</w:t>
            </w:r>
          </w:p>
        </w:tc>
        <w:tc>
          <w:tcPr>
            <w:vAlign w:val="center"/>
          </w:tcPr>
          <w:p>
            <w:r>
              <w:t>0.000068</w:t>
            </w:r>
          </w:p>
        </w:tc>
        <w:tc>
          <w:tcPr>
            <w:vAlign w:val="center"/>
          </w:tcPr>
          <w:p>
            <w:r>
              <w:t>0.000054</w:t>
            </w:r>
          </w:p>
        </w:tc>
        <w:tc>
          <w:tcPr>
            <w:vAlign w:val="center"/>
          </w:tcPr>
          <w:p>
            <w:r>
              <w:t>0.000034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组合墙实际隔声量(dB)</w:t>
            </w:r>
          </w:p>
        </w:tc>
        <w:tc>
          <w:tcPr>
            <w:vAlign w:val="center"/>
          </w:tcPr>
          <w:p>
            <w:r>
              <w:t>28.7</w:t>
            </w:r>
          </w:p>
        </w:tc>
        <w:tc>
          <w:tcPr>
            <w:vAlign w:val="center"/>
          </w:tcPr>
          <w:p>
            <w:r>
              <w:t>36.7</w:t>
            </w:r>
          </w:p>
        </w:tc>
        <w:tc>
          <w:tcPr>
            <w:vAlign w:val="center"/>
          </w:tcPr>
          <w:p>
            <w:r>
              <w:t>41.8</w:t>
            </w:r>
          </w:p>
        </w:tc>
        <w:tc>
          <w:tcPr>
            <w:vAlign w:val="center"/>
          </w:tcPr>
          <w:p>
            <w:r>
              <w:t>42.8</w:t>
            </w:r>
          </w:p>
        </w:tc>
        <w:tc>
          <w:tcPr>
            <w:vAlign w:val="center"/>
          </w:tcPr>
          <w:p>
            <w:r>
              <w:t>44.8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39.8</w:t>
            </w:r>
          </w:p>
        </w:tc>
        <w:tc>
          <w:tcPr>
            <w:vAlign w:val="center"/>
          </w:tcPr>
          <w:p>
            <w:r>
              <w:t>48.6</w:t>
            </w:r>
          </w:p>
        </w:tc>
        <w:tc>
          <w:tcPr>
            <w:vAlign w:val="center"/>
          </w:tcPr>
          <w:p>
            <w:r>
              <w:t>52.1</w:t>
            </w:r>
          </w:p>
        </w:tc>
        <w:tc>
          <w:tcPr>
            <w:vAlign w:val="center"/>
          </w:tcPr>
          <w:p>
            <w:r>
              <w:t>52.7</w:t>
            </w:r>
          </w:p>
        </w:tc>
        <w:tc>
          <w:tcPr>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组合墙隔声量(dB)</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21.5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计算缝隙后组合墙隔声量(dB)</w:t>
            </w:r>
          </w:p>
        </w:tc>
        <w:tc>
          <w:tcPr>
            <w:gridSpan w:val="5"/>
            <w:vAlign w:val="center"/>
          </w:tcPr>
          <w:p>
            <w:r>
              <w:t>24</w:t>
            </w:r>
          </w:p>
        </w:tc>
      </w:tr>
    </w:tbl>
    <w:p>
      <w:pPr>
        <w:jc w:val="center"/>
        <w:rPr>
          <w:lang w:val="en-US"/>
        </w:rPr>
      </w:pPr>
      <w:bookmarkStart w:id="57" w:name="组合墙隔声量"/>
      <w:bookmarkEnd w:id="57"/>
    </w:p>
    <w:p>
      <w:pPr>
        <w:pStyle w:val="4"/>
      </w:pPr>
      <w:bookmarkStart w:id="58" w:name="_Toc9196"/>
      <w:r>
        <w:rPr>
          <w:rFonts w:hint="eastAsia"/>
        </w:rPr>
        <w:t>室外环境噪声通过组合墙传到室内的噪声级计算</w:t>
      </w:r>
      <w:bookmarkEnd w:id="58"/>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308735" cy="24003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8"/>
                    <a:stretch>
                      <a:fillRect/>
                    </a:stretch>
                  </pic:blipFill>
                  <pic:spPr>
                    <a:xfrm>
                      <a:off x="0" y="0"/>
                      <a:ext cx="1441930" cy="264458"/>
                    </a:xfrm>
                    <a:prstGeom prst="rect">
                      <a:avLst/>
                    </a:prstGeom>
                  </pic:spPr>
                </pic:pic>
              </a:graphicData>
            </a:graphic>
          </wp:inline>
        </w:drawing>
      </w:r>
    </w:p>
    <w:p>
      <w:pPr>
        <w:pStyle w:val="3"/>
        <w:jc w:val="center"/>
      </w:pPr>
      <w:r>
        <w:rPr>
          <w:position w:val="-28"/>
        </w:rPr>
        <w:object>
          <v:shape id="_x0000_i1038" o:spt="75" type="#_x0000_t75" style="height:38.25pt;width:117.75pt;" o:ole="t" filled="f" o:preferrelative="t" stroked="f" coordsize="21600,21600">
            <v:path/>
            <v:fill on="f" focussize="0,0"/>
            <v:stroke on="f" joinstyle="miter"/>
            <v:imagedata r:id="rId50" o:title=""/>
            <o:lock v:ext="edit" aspectratio="t"/>
            <w10:wrap type="none"/>
            <w10:anchorlock/>
          </v:shape>
          <o:OLEObject Type="Embed" ProgID="Equation.DSMT4" ShapeID="_x0000_i1038" DrawAspect="Content" ObjectID="_1468075739" r:id="rId49">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5pt;width:33.75pt;" o:ole="t" filled="f" o:preferrelative="t" stroked="f" coordsize="21600,21600">
            <v:path/>
            <v:fill on="f" focussize="0,0"/>
            <v:stroke on="f" joinstyle="miter"/>
            <v:imagedata r:id="rId52" o:title=""/>
            <o:lock v:ext="edit" aspectratio="t"/>
            <w10:wrap type="none"/>
            <w10:anchorlock/>
          </v:shape>
          <o:OLEObject Type="Embed" ProgID="Equation.DSMT4" ShapeID="_x0000_i1039" DrawAspect="Content" ObjectID="_1468075740" r:id="rId51">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5pt;width:22.5pt;" o:ole="t" filled="f" o:preferrelative="t" stroked="f" coordsize="21600,21600">
            <v:path/>
            <v:fill on="f" focussize="0,0"/>
            <v:stroke on="f" joinstyle="miter"/>
            <v:imagedata r:id="rId54" o:title=""/>
            <o:lock v:ext="edit" aspectratio="t"/>
            <w10:wrap type="none"/>
            <w10:anchorlock/>
          </v:shape>
          <o:OLEObject Type="Embed" ProgID="Equation.DSMT4" ShapeID="_x0000_i1040" DrawAspect="Content" ObjectID="_1468075741" r:id="rId53">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5pt;width:23.25pt;" o:ole="t" filled="f" o:preferrelative="t" stroked="f" coordsize="21600,21600">
            <v:path/>
            <v:fill on="f" focussize="0,0"/>
            <v:stroke on="f" joinstyle="miter"/>
            <v:imagedata r:id="rId56" o:title=""/>
            <o:lock v:ext="edit" aspectratio="t"/>
            <w10:wrap type="none"/>
            <w10:anchorlock/>
          </v:shape>
          <o:OLEObject Type="Embed" ProgID="Equation.DSMT4" ShapeID="_x0000_i1041" DrawAspect="Content" ObjectID="_1468075742" r:id="rId55">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5pt;width:26.25pt;" o:ole="t" filled="f" o:preferrelative="t" stroked="f" coordsize="21600,21600">
            <v:path/>
            <v:fill on="f" focussize="0,0"/>
            <v:stroke on="f" joinstyle="miter"/>
            <v:imagedata r:id="rId58" o:title=""/>
            <o:lock v:ext="edit" aspectratio="t"/>
            <w10:wrap type="none"/>
            <w10:anchorlock/>
          </v:shape>
          <o:OLEObject Type="Embed" ProgID="Equation.DSMT4" ShapeID="_x0000_i1042" DrawAspect="Content" ObjectID="_1468075743" r:id="rId57">
            <o:LockedField>false</o:LockedField>
          </o:OLEObject>
        </w:object>
      </w:r>
      <w:r>
        <w:rPr>
          <w:rFonts w:hint="eastAsia"/>
        </w:rPr>
        <w:t>— 室外环境噪声过多面组合墙传到室内的总噪声级，dB（A）；</w:t>
      </w:r>
    </w:p>
    <w:p>
      <w:pPr>
        <w:jc w:val="center"/>
      </w:pPr>
      <w:r>
        <w:rPr>
          <w:rFonts w:hint="eastAsia"/>
        </w:rPr>
        <w:t>表</w:t>
      </w:r>
      <w:r>
        <w:t xml:space="preserve">5.8 </w:t>
      </w:r>
      <w:r>
        <w:rPr>
          <w:rFonts w:hint="eastAsia"/>
        </w:rPr>
        <w:t>室外环境噪声通过单面组合墙传到室内的噪声级</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6"/>
        <w:gridCol w:w="1148"/>
        <w:gridCol w:w="1148"/>
        <w:gridCol w:w="1148"/>
        <w:gridCol w:w="1148"/>
        <w:gridCol w:w="1290"/>
        <w:gridCol w:w="12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外墙1+外窗(C1515)+外窗(C1515)+外窗(C1515)</w:t>
            </w:r>
          </w:p>
        </w:tc>
        <w:tc>
          <w:tcPr>
            <w:vAlign w:val="center"/>
          </w:tcPr>
          <w:p>
            <w:r>
              <w:t>55</w:t>
            </w:r>
          </w:p>
        </w:tc>
        <w:tc>
          <w:tcPr>
            <w:vAlign w:val="center"/>
          </w:tcPr>
          <w:p>
            <w:r>
              <w:t>45</w:t>
            </w:r>
          </w:p>
        </w:tc>
        <w:tc>
          <w:tcPr>
            <w:vAlign w:val="center"/>
          </w:tcPr>
          <w:p>
            <w:r>
              <w:t>24</w:t>
            </w:r>
          </w:p>
        </w:tc>
        <w:tc>
          <w:tcPr>
            <w:vAlign w:val="center"/>
          </w:tcPr>
          <w:p>
            <w:r>
              <w:t>24</w:t>
            </w:r>
          </w:p>
        </w:tc>
        <w:tc>
          <w:tcPr>
            <w:vAlign w:val="center"/>
          </w:tcPr>
          <w:p>
            <w:r>
              <w:t>31</w:t>
            </w:r>
          </w:p>
        </w:tc>
        <w:tc>
          <w:tcPr>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外墙2+外窗(C1515)+外窗(C1515)+外窗(C1515)</w:t>
            </w:r>
          </w:p>
        </w:tc>
        <w:tc>
          <w:tcPr>
            <w:vAlign w:val="center"/>
          </w:tcPr>
          <w:p>
            <w:r>
              <w:t>55</w:t>
            </w:r>
          </w:p>
        </w:tc>
        <w:tc>
          <w:tcPr>
            <w:vAlign w:val="center"/>
          </w:tcPr>
          <w:p>
            <w:r>
              <w:t>45</w:t>
            </w:r>
          </w:p>
        </w:tc>
        <w:tc>
          <w:tcPr>
            <w:vAlign w:val="center"/>
          </w:tcPr>
          <w:p>
            <w:r>
              <w:t>24</w:t>
            </w:r>
          </w:p>
        </w:tc>
        <w:tc>
          <w:tcPr>
            <w:vAlign w:val="center"/>
          </w:tcPr>
          <w:p>
            <w:r>
              <w:t>24</w:t>
            </w:r>
          </w:p>
        </w:tc>
        <w:tc>
          <w:tcPr>
            <w:vAlign w:val="center"/>
          </w:tcPr>
          <w:p>
            <w:r>
              <w:t>31</w:t>
            </w:r>
          </w:p>
        </w:tc>
        <w:tc>
          <w:tcPr>
            <w:vAlign w:val="center"/>
          </w:tcPr>
          <w:p>
            <w:r>
              <w:t>21</w:t>
            </w:r>
          </w:p>
        </w:tc>
      </w:tr>
    </w:tbl>
    <w:p>
      <w:pPr>
        <w:jc w:val="center"/>
      </w:pPr>
      <w:bookmarkStart w:id="59" w:name="组合墙传到室内噪声级"/>
      <w:bookmarkEnd w:id="59"/>
    </w:p>
    <w:p/>
    <w:p>
      <w:pPr>
        <w:pStyle w:val="3"/>
        <w:ind w:firstLine="420" w:firstLineChars="200"/>
        <w:rPr>
          <w:b/>
          <w:lang w:val="en-US"/>
        </w:rPr>
      </w:pPr>
      <w:r>
        <w:rPr>
          <w:rFonts w:hint="eastAsia"/>
          <w:b/>
          <w:lang w:val="en-US"/>
        </w:rPr>
        <w:t>室外噪声通过多面组合墙传到室内的噪声进行叠加，可得出室外对室内的噪声影响：</w:t>
      </w:r>
    </w:p>
    <w:p>
      <w:pPr>
        <w:pStyle w:val="3"/>
        <w:numPr>
          <w:ilvl w:val="0"/>
          <w:numId w:val="7"/>
        </w:numPr>
        <w:rPr>
          <w:b/>
          <w:lang w:val="en-US"/>
        </w:rPr>
      </w:pPr>
      <w:r>
        <w:rPr>
          <w:rFonts w:hint="eastAsia"/>
          <w:b/>
          <w:lang w:val="en-US"/>
        </w:rPr>
        <w:t xml:space="preserve">昼间为 </w:t>
      </w:r>
      <w:bookmarkStart w:id="60" w:name="昼间室外传声"/>
      <w:r>
        <w:rPr>
          <w:rFonts w:hint="eastAsia"/>
          <w:b/>
          <w:lang w:val="en-US"/>
        </w:rPr>
        <w:t>34</w:t>
      </w:r>
      <w:bookmarkEnd w:id="60"/>
      <w:r>
        <w:rPr>
          <w:b/>
        </w:rPr>
        <w:t xml:space="preserve"> dB</w:t>
      </w:r>
      <w:r>
        <w:rPr>
          <w:rFonts w:hint="eastAsia"/>
          <w:b/>
        </w:rPr>
        <w:t>（</w:t>
      </w:r>
      <w:r>
        <w:rPr>
          <w:b/>
        </w:rPr>
        <w:t>A</w:t>
      </w:r>
      <w:r>
        <w:rPr>
          <w:rFonts w:hint="eastAsia"/>
          <w:b/>
        </w:rPr>
        <w:t>）</w:t>
      </w:r>
    </w:p>
    <w:p>
      <w:pPr>
        <w:pStyle w:val="3"/>
        <w:numPr>
          <w:ilvl w:val="0"/>
          <w:numId w:val="7"/>
        </w:numPr>
        <w:rPr>
          <w:b/>
          <w:lang w:val="en-US"/>
        </w:rPr>
      </w:pPr>
      <w:r>
        <w:rPr>
          <w:rFonts w:hint="eastAsia"/>
          <w:b/>
          <w:lang w:val="en-US"/>
        </w:rPr>
        <w:t xml:space="preserve">夜间为 </w:t>
      </w:r>
      <w:bookmarkStart w:id="61" w:name="夜间室外传声"/>
      <w:r>
        <w:rPr>
          <w:rFonts w:hint="eastAsia"/>
          <w:b/>
          <w:lang w:val="en-US"/>
        </w:rPr>
        <w:t>24</w:t>
      </w:r>
      <w:bookmarkEnd w:id="61"/>
      <w:r>
        <w:rPr>
          <w:rFonts w:hint="eastAsia"/>
          <w:b/>
          <w:lang w:val="en-US"/>
        </w:rPr>
        <w:t xml:space="preserve"> </w:t>
      </w:r>
      <w:r>
        <w:rPr>
          <w:b/>
        </w:rPr>
        <w:t>dB</w:t>
      </w:r>
      <w:r>
        <w:rPr>
          <w:rFonts w:hint="eastAsia"/>
          <w:b/>
        </w:rPr>
        <w:t>（</w:t>
      </w:r>
      <w:r>
        <w:rPr>
          <w:b/>
        </w:rPr>
        <w:t>A</w:t>
      </w:r>
      <w:r>
        <w:rPr>
          <w:rFonts w:hint="eastAsia"/>
          <w:b/>
        </w:rPr>
        <w:t>）</w:t>
      </w:r>
    </w:p>
    <w:p>
      <w:pPr>
        <w:pStyle w:val="4"/>
      </w:pPr>
      <w:bookmarkStart w:id="62" w:name="_Toc29551"/>
      <w:r>
        <w:rPr>
          <w:rFonts w:hint="eastAsia"/>
        </w:rPr>
        <w:t>室内声源的影响</w:t>
      </w:r>
      <w:bookmarkEnd w:id="62"/>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2520" w:firstLineChars="1200"/>
        <w:rPr>
          <w:lang w:val="en-US"/>
        </w:rPr>
      </w:pPr>
      <w:r>
        <w:rPr>
          <w:lang w:val="en-US"/>
        </w:rPr>
        <w:drawing>
          <wp:inline distT="0" distB="0" distL="0" distR="0">
            <wp:extent cx="1224915" cy="3441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9"/>
                    <a:stretch>
                      <a:fillRect/>
                    </a:stretch>
                  </pic:blipFill>
                  <pic:spPr>
                    <a:xfrm>
                      <a:off x="0" y="0"/>
                      <a:ext cx="1275598" cy="358432"/>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5pt;width:15.75pt;" o:ole="t" filled="f" o:preferrelative="t" stroked="f" coordsize="21600,21600">
            <v:path/>
            <v:fill on="f" focussize="0,0"/>
            <v:stroke on="f" joinstyle="miter"/>
            <v:imagedata r:id="rId61" o:title=""/>
            <o:lock v:ext="edit" aspectratio="t"/>
            <w10:wrap type="none"/>
            <w10:anchorlock/>
          </v:shape>
          <o:OLEObject Type="Embed" ProgID="Equation.DSMT4" ShapeID="_x0000_i1043" DrawAspect="Content" ObjectID="_1468075744" r:id="rId60">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rFonts w:hint="eastAsia"/>
          <w:lang w:val="en-US"/>
        </w:rPr>
        <w:t>表</w:t>
      </w:r>
      <w:r>
        <w:rPr>
          <w:lang w:val="en-US"/>
        </w:rPr>
        <w:t xml:space="preserve">5.9 </w:t>
      </w:r>
      <w:r>
        <w:rPr>
          <w:rFonts w:hint="eastAsia"/>
          <w:lang w:val="en-US"/>
        </w:rPr>
        <w:t>建筑内声源传到室内噪声级</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室内声源噪声级(dB,A)</w:t>
            </w:r>
          </w:p>
        </w:tc>
        <w:tc>
          <w:tcPr>
            <w:gridSpan w:val="2"/>
            <w:shd w:val="clear" w:color="auto" w:fill="E6E6E6"/>
            <w:vAlign w:val="center"/>
          </w:tcPr>
          <w:p>
            <w:pPr>
              <w:jc w:val="center"/>
            </w:pPr>
            <w:r>
              <w:t>相邻房间设备传到室内噪声级(dB,A)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65</w:t>
            </w:r>
          </w:p>
        </w:tc>
        <w:tc>
          <w:tcPr>
            <w:vAlign w:val="center"/>
          </w:tcPr>
          <w:p>
            <w:r>
              <w:t>55</w:t>
            </w:r>
          </w:p>
        </w:tc>
        <w:tc>
          <w:tcPr>
            <w:vAlign w:val="center"/>
          </w:tcPr>
          <w:p>
            <w:r>
              <w:t>55</w:t>
            </w:r>
          </w:p>
        </w:tc>
        <w:tc>
          <w:tcPr>
            <w:vAlign w:val="center"/>
          </w:tcPr>
          <w:p>
            <w:r>
              <w:t>46</w:t>
            </w:r>
          </w:p>
        </w:tc>
      </w:tr>
    </w:tbl>
    <w:p>
      <w:pPr>
        <w:jc w:val="center"/>
      </w:pPr>
      <w:bookmarkStart w:id="63" w:name="建筑内声源传声"/>
      <w:bookmarkEnd w:id="63"/>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4" w:name="_Toc3645"/>
      <w:r>
        <w:rPr>
          <w:rFonts w:hint="eastAsia"/>
        </w:rPr>
        <w:t>室内噪声级计算</w:t>
      </w:r>
      <w:bookmarkEnd w:id="64"/>
    </w:p>
    <w:p>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2802255" cy="266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2"/>
                    <a:stretch>
                      <a:fillRect/>
                    </a:stretch>
                  </pic:blipFill>
                  <pic:spPr>
                    <a:xfrm>
                      <a:off x="0" y="0"/>
                      <a:ext cx="2938561" cy="280206"/>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5pt;width:15.75pt;" o:ole="t" filled="f" o:preferrelative="t" stroked="f" coordsize="21600,21600">
            <v:path/>
            <v:fill on="f" focussize="0,0"/>
            <v:stroke on="f" joinstyle="miter"/>
            <v:imagedata r:id="rId64" o:title=""/>
            <o:lock v:ext="edit" aspectratio="t"/>
            <w10:wrap type="none"/>
            <w10:anchorlock/>
          </v:shape>
          <o:OLEObject Type="Embed" ProgID="Equation.DSMT4" ShapeID="_x0000_i1044" DrawAspect="Content" ObjectID="_1468075745" r:id="rId63">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5pt;width:26.25pt;" o:ole="t" filled="f" o:preferrelative="t" stroked="f" coordsize="21600,21600">
            <v:path/>
            <v:fill on="f" focussize="0,0"/>
            <v:stroke on="f" joinstyle="miter"/>
            <v:imagedata r:id="rId58" o:title=""/>
            <o:lock v:ext="edit" aspectratio="t"/>
            <w10:wrap type="none"/>
            <w10:anchorlock/>
          </v:shape>
          <o:OLEObject Type="Embed" ProgID="Equation.DSMT4" ShapeID="_x0000_i1045" DrawAspect="Content" ObjectID="_1468075746" r:id="rId65">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5pt;width:15.75pt;" o:ole="t" filled="f" o:preferrelative="t" stroked="f" coordsize="21600,21600">
            <v:path/>
            <v:fill on="f" focussize="0,0"/>
            <v:stroke on="f" joinstyle="miter"/>
            <v:imagedata r:id="rId61" o:title=""/>
            <o:lock v:ext="edit" aspectratio="t"/>
            <w10:wrap type="none"/>
            <w10:anchorlock/>
          </v:shape>
          <o:OLEObject Type="Embed" ProgID="Equation.DSMT4" ShapeID="_x0000_i1046" DrawAspect="Content" ObjectID="_1468075747" r:id="rId66">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56"/>
        <w:gridCol w:w="707"/>
        <w:gridCol w:w="707"/>
        <w:gridCol w:w="2546"/>
        <w:gridCol w:w="2546"/>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rPr>
                <w:rFonts w:hint="default" w:eastAsia="微软雅黑"/>
                <w:lang w:val="en-US" w:eastAsia="zh-CN"/>
              </w:rPr>
            </w:pPr>
            <w:r>
              <w:rPr>
                <w:rFonts w:hint="eastAsia"/>
                <w:b/>
                <w:bCs/>
                <w:lang w:val="en-US" w:eastAsia="zh-CN"/>
              </w:rPr>
              <w:t>45</w:t>
            </w:r>
          </w:p>
        </w:tc>
        <w:tc>
          <w:tcPr>
            <w:vAlign w:val="center"/>
          </w:tcPr>
          <w:p>
            <w:pPr>
              <w:jc w:val="center"/>
              <w:rPr>
                <w:rFonts w:hint="default" w:eastAsia="微软雅黑"/>
                <w:lang w:val="en-US" w:eastAsia="zh-CN"/>
              </w:rPr>
            </w:pPr>
            <w:r>
              <w:rPr>
                <w:rFonts w:hint="eastAsia"/>
                <w:b/>
                <w:bCs/>
                <w:lang w:val="en-US" w:eastAsia="zh-CN"/>
              </w:rPr>
              <w:t>40</w:t>
            </w:r>
          </w:p>
        </w:tc>
        <w:tc>
          <w:tcPr>
            <w:vAlign w:val="center"/>
          </w:tcPr>
          <w:p>
            <w:pPr>
              <w:jc w:val="center"/>
            </w:pPr>
            <w:r>
              <w:t>低限:≤45,高要求:≤40</w:t>
            </w:r>
          </w:p>
        </w:tc>
        <w:tc>
          <w:tcPr>
            <w:vAlign w:val="center"/>
          </w:tcPr>
          <w:p>
            <w:pPr>
              <w:jc w:val="center"/>
            </w:pPr>
            <w:r>
              <w:t>低限:≤45,高要求:≤40</w:t>
            </w:r>
          </w:p>
        </w:tc>
        <w:tc>
          <w:tcPr>
            <w:vAlign w:val="center"/>
          </w:tcPr>
          <w:p>
            <w:pPr>
              <w:ind w:firstLine="540" w:firstLineChars="300"/>
              <w:rPr>
                <w:rFonts w:hint="eastAsia" w:eastAsia="微软雅黑"/>
                <w:lang w:eastAsia="zh-CN"/>
              </w:rPr>
            </w:pPr>
            <w:r>
              <w:rPr>
                <w:rFonts w:hint="eastAsia"/>
                <w:b/>
                <w:bCs/>
                <w:lang w:eastAsia="zh-CN"/>
              </w:rPr>
              <w:t>满足</w:t>
            </w:r>
          </w:p>
        </w:tc>
      </w:tr>
    </w:tbl>
    <w:p>
      <w:pPr>
        <w:jc w:val="center"/>
      </w:pPr>
      <w:bookmarkStart w:id="65" w:name="最不利房间室内噪声级统计"/>
      <w:bookmarkEnd w:id="65"/>
    </w:p>
    <w:bookmarkEnd w:id="27"/>
    <w:p>
      <w:pPr>
        <w:pStyle w:val="2"/>
        <w:rPr>
          <w:kern w:val="2"/>
        </w:rPr>
      </w:pPr>
      <w:bookmarkStart w:id="66" w:name="_Toc28540"/>
      <w:r>
        <w:rPr>
          <w:rFonts w:hint="eastAsia"/>
          <w:kern w:val="2"/>
        </w:rPr>
        <w:t>结论</w:t>
      </w:r>
      <w:bookmarkEnd w:id="66"/>
    </w:p>
    <w:p>
      <w:pPr>
        <w:pStyle w:val="3"/>
        <w:spacing w:line="276" w:lineRule="auto"/>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7" w:name="最不利房间编号"/>
      <w:r>
        <w:t>3011房间,房间类型[起居室]</w:t>
      </w:r>
      <w:bookmarkEnd w:id="67"/>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pStyle w:val="3"/>
              <w:jc w:val="center"/>
              <w:rPr>
                <w:sz w:val="18"/>
                <w:szCs w:val="18"/>
              </w:rPr>
            </w:pPr>
            <w:r>
              <w:rPr>
                <w:sz w:val="18"/>
                <w:szCs w:val="18"/>
              </w:rPr>
              <w:t>检查项</w:t>
            </w:r>
          </w:p>
        </w:tc>
        <w:tc>
          <w:tcPr>
            <w:tcW w:w="5616" w:type="dxa"/>
            <w:shd w:val="clear" w:color="auto" w:fill="E6E6E6"/>
          </w:tcPr>
          <w:p>
            <w:pPr>
              <w:pStyle w:val="3"/>
              <w:jc w:val="center"/>
              <w:rPr>
                <w:sz w:val="18"/>
                <w:szCs w:val="18"/>
              </w:rPr>
            </w:pPr>
            <w:r>
              <w:rPr>
                <w:rFonts w:hint="eastAsia"/>
                <w:sz w:val="18"/>
                <w:szCs w:val="18"/>
              </w:rPr>
              <w:t>评价</w:t>
            </w:r>
            <w:r>
              <w:rPr>
                <w:sz w:val="18"/>
                <w:szCs w:val="18"/>
              </w:rPr>
              <w:t>依据</w:t>
            </w:r>
          </w:p>
        </w:tc>
        <w:tc>
          <w:tcPr>
            <w:tcW w:w="1694" w:type="dxa"/>
            <w:shd w:val="clear" w:color="auto" w:fill="E6E6E6"/>
            <w:vAlign w:val="center"/>
          </w:tcPr>
          <w:p>
            <w:pPr>
              <w:pStyle w:val="3"/>
              <w:jc w:val="center"/>
              <w:rPr>
                <w:sz w:val="18"/>
                <w:szCs w:val="18"/>
              </w:rPr>
            </w:pPr>
            <w:r>
              <w:rPr>
                <w:sz w:val="18"/>
                <w:szCs w:val="18"/>
              </w:rPr>
              <w:t>结论</w:t>
            </w:r>
          </w:p>
        </w:tc>
        <w:tc>
          <w:tcPr>
            <w:tcW w:w="731"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pStyle w:val="3"/>
              <w:jc w:val="center"/>
              <w:rPr>
                <w:sz w:val="18"/>
                <w:szCs w:val="18"/>
              </w:rPr>
            </w:pPr>
            <w:r>
              <w:rPr>
                <w:sz w:val="18"/>
                <w:szCs w:val="18"/>
              </w:rPr>
              <w:t>室内噪声级</w:t>
            </w:r>
          </w:p>
        </w:tc>
        <w:tc>
          <w:tcPr>
            <w:tcW w:w="5616" w:type="dxa"/>
          </w:tcPr>
          <w:p>
            <w:pPr>
              <w:pStyle w:val="3"/>
              <w:rPr>
                <w:b/>
                <w:sz w:val="18"/>
                <w:szCs w:val="18"/>
              </w:rPr>
            </w:pPr>
            <w:r>
              <w:rPr>
                <w:rFonts w:hint="eastAsia"/>
                <w:b/>
                <w:sz w:val="18"/>
                <w:szCs w:val="18"/>
              </w:rPr>
              <w:t>控制项</w:t>
            </w:r>
            <w:r>
              <w:rPr>
                <w:b/>
                <w:sz w:val="18"/>
                <w:szCs w:val="18"/>
              </w:rPr>
              <w:t>：</w:t>
            </w:r>
          </w:p>
          <w:p>
            <w:pPr>
              <w:pStyle w:val="3"/>
              <w:rPr>
                <w:sz w:val="18"/>
                <w:szCs w:val="18"/>
              </w:rPr>
            </w:pPr>
            <w:r>
              <w:rPr>
                <w:sz w:val="18"/>
                <w:szCs w:val="18"/>
              </w:rPr>
              <w:t xml:space="preserve">5.1.4  </w:t>
            </w:r>
            <w:r>
              <w:rPr>
                <w:rFonts w:hint="eastAsia"/>
                <w:sz w:val="18"/>
                <w:szCs w:val="18"/>
              </w:rPr>
              <w:t>主要功能房间的室内噪声级应满足现行国家标准《民用建筑隔声设计规范》</w:t>
            </w:r>
            <w:r>
              <w:rPr>
                <w:sz w:val="18"/>
                <w:szCs w:val="18"/>
              </w:rPr>
              <w:t>GB 50118</w:t>
            </w:r>
            <w:r>
              <w:rPr>
                <w:rFonts w:hint="eastAsia"/>
                <w:sz w:val="18"/>
                <w:szCs w:val="18"/>
              </w:rPr>
              <w:t>中的低限要求。</w:t>
            </w:r>
          </w:p>
        </w:tc>
        <w:tc>
          <w:tcPr>
            <w:tcW w:w="1694" w:type="dxa"/>
            <w:vAlign w:val="center"/>
          </w:tcPr>
          <w:p>
            <w:pPr>
              <w:jc w:val="center"/>
              <w:rPr>
                <w:rFonts w:hint="eastAsia" w:eastAsia="微软雅黑"/>
                <w:lang w:eastAsia="zh-CN"/>
              </w:rPr>
            </w:pPr>
            <w:r>
              <w:rPr>
                <w:rFonts w:hint="eastAsia"/>
                <w:b/>
                <w:bCs/>
                <w:lang w:eastAsia="zh-CN"/>
              </w:rPr>
              <w:t>满足低限要求</w:t>
            </w:r>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pStyle w:val="3"/>
              <w:rPr>
                <w:sz w:val="18"/>
                <w:szCs w:val="18"/>
              </w:rPr>
            </w:pPr>
          </w:p>
        </w:tc>
        <w:tc>
          <w:tcPr>
            <w:tcW w:w="5616" w:type="dxa"/>
          </w:tcPr>
          <w:p>
            <w:pPr>
              <w:pStyle w:val="3"/>
              <w:rPr>
                <w:b/>
                <w:sz w:val="18"/>
                <w:szCs w:val="18"/>
              </w:rPr>
            </w:pPr>
            <w:r>
              <w:rPr>
                <w:rFonts w:hint="eastAsia"/>
                <w:b/>
                <w:sz w:val="18"/>
                <w:szCs w:val="18"/>
              </w:rPr>
              <w:t>评分项：</w:t>
            </w:r>
          </w:p>
          <w:p>
            <w:pPr>
              <w:pStyle w:val="3"/>
              <w:rPr>
                <w:sz w:val="18"/>
                <w:szCs w:val="18"/>
              </w:rPr>
            </w:pPr>
            <w:r>
              <w:rPr>
                <w:sz w:val="18"/>
                <w:szCs w:val="18"/>
              </w:rPr>
              <w:t xml:space="preserve">5.2.6  </w:t>
            </w:r>
            <w:r>
              <w:rPr>
                <w:rFonts w:hint="eastAsia"/>
                <w:sz w:val="18"/>
                <w:szCs w:val="18"/>
              </w:rPr>
              <w:t>主要功能房间噪声级达到现行国家标准《民用建筑隔声设计规范》GB 50118 中的低限标准限值和高要求标准限值的平均值，得4分；达到高要求标准限值，得8分。</w:t>
            </w:r>
          </w:p>
        </w:tc>
        <w:tc>
          <w:tcPr>
            <w:tcW w:w="1694" w:type="dxa"/>
            <w:vAlign w:val="center"/>
          </w:tcPr>
          <w:p>
            <w:pPr>
              <w:jc w:val="center"/>
            </w:pPr>
            <w:r>
              <w:rPr>
                <w:rFonts w:hint="eastAsia"/>
                <w:b/>
                <w:bCs/>
                <w:lang w:eastAsia="zh-CN"/>
              </w:rPr>
              <w:t>满足低限要求</w:t>
            </w:r>
          </w:p>
        </w:tc>
        <w:tc>
          <w:tcPr>
            <w:tcW w:w="731" w:type="dxa"/>
            <w:vAlign w:val="center"/>
          </w:tcPr>
          <w:p>
            <w:pPr>
              <w:jc w:val="center"/>
              <w:rPr>
                <w:rFonts w:hint="eastAsia" w:eastAsia="微软雅黑"/>
                <w:lang w:val="en-US" w:eastAsia="zh-CN"/>
              </w:rPr>
            </w:pPr>
            <w:r>
              <w:rPr>
                <w:rFonts w:hint="eastAsia"/>
                <w:b/>
                <w:bCs/>
                <w:lang w:val="en-US" w:eastAsia="zh-CN"/>
              </w:rPr>
              <w:t>4</w:t>
            </w:r>
          </w:p>
        </w:tc>
      </w:tr>
    </w:tbl>
    <w:p>
      <w:pPr>
        <w:sectPr>
          <w:pgSz w:w="11906" w:h="16838"/>
          <w:pgMar w:top="1440" w:right="1418" w:bottom="1440" w:left="1418" w:header="851" w:footer="992" w:gutter="0"/>
          <w:cols w:space="425" w:num="1"/>
          <w:docGrid w:type="lines" w:linePitch="312" w:charSpace="0"/>
        </w:sectPr>
      </w:pPr>
    </w:p>
    <w:p>
      <w:pPr>
        <w:pStyle w:val="2"/>
        <w:spacing w:line="360" w:lineRule="auto"/>
        <w:ind w:firstLine="0" w:firstLineChars="0"/>
        <w:rPr>
          <w:rFonts w:ascii="宋体" w:hAnsi="宋体" w:eastAsia="宋体"/>
          <w:sz w:val="21"/>
          <w:szCs w:val="21"/>
        </w:rPr>
      </w:pPr>
      <w:bookmarkStart w:id="68" w:name="_Toc3508"/>
      <w:r>
        <w:rPr>
          <w:rFonts w:ascii="宋体" w:hAnsi="宋体" w:eastAsia="宋体"/>
          <w:sz w:val="21"/>
          <w:szCs w:val="21"/>
        </w:rPr>
        <w:t>附录:建筑室内噪声</w:t>
      </w:r>
      <w:bookmarkEnd w:id="68"/>
    </w:p>
    <w:p>
      <w:pPr>
        <w:pStyle w:val="13"/>
        <w:spacing w:line="360" w:lineRule="auto"/>
        <w:ind w:firstLine="0" w:firstLineChars="0"/>
        <w:rPr>
          <w:rFonts w:ascii="宋体" w:hAnsi="宋体" w:eastAsia="宋体"/>
          <w:sz w:val="21"/>
          <w:szCs w:val="21"/>
        </w:rPr>
      </w:pPr>
      <w:r>
        <w:rPr>
          <w:rFonts w:ascii="宋体" w:hAnsi="宋体" w:eastAsia="宋体"/>
          <w:b/>
          <w:color w:val="000000"/>
          <w:sz w:val="21"/>
          <w:szCs w:val="21"/>
        </w:rPr>
        <w:t>起居室</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8"/>
        <w:gridCol w:w="707"/>
        <w:gridCol w:w="707"/>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包含房间</w:t>
            </w:r>
          </w:p>
        </w:tc>
        <w:tc>
          <w:tcPr>
            <w:gridSpan w:val="2"/>
            <w:shd w:val="clear" w:color="auto" w:fill="E6E6E6"/>
            <w:vAlign w:val="center"/>
          </w:tcPr>
          <w:p>
            <w:pPr>
              <w:jc w:val="center"/>
            </w:pPr>
            <w:r>
              <w:rPr>
                <w:sz w:val="18"/>
                <w:szCs w:val="18"/>
              </w:rPr>
              <w:t>室外传到室内</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室内设备</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相邻房间设备</w:t>
            </w:r>
            <w:r>
              <w:rPr>
                <w:sz w:val="18"/>
                <w:szCs w:val="18"/>
              </w:rPr>
              <w:br w:type="textWrapping"/>
            </w:r>
            <w:r>
              <w:rPr>
                <w:sz w:val="18"/>
                <w:szCs w:val="18"/>
              </w:rPr>
              <w:t>传到室内噪声级</w:t>
            </w:r>
          </w:p>
        </w:tc>
        <w:tc>
          <w:tcPr>
            <w:gridSpan w:val="2"/>
            <w:shd w:val="clear" w:color="auto" w:fill="E6E6E6"/>
            <w:vAlign w:val="center"/>
          </w:tcPr>
          <w:p>
            <w:pPr>
              <w:jc w:val="center"/>
            </w:pPr>
            <w:r>
              <w:rPr>
                <w:sz w:val="18"/>
                <w:szCs w:val="18"/>
              </w:rP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3011</w:t>
            </w:r>
          </w:p>
        </w:tc>
        <w:tc>
          <w:tcPr>
            <w:vAlign w:val="center"/>
          </w:tcPr>
          <w:p>
            <w:pPr>
              <w:jc w:val="center"/>
            </w:pPr>
            <w:r>
              <w:rPr>
                <w:sz w:val="18"/>
                <w:szCs w:val="18"/>
              </w:rPr>
              <w:t>34</w:t>
            </w:r>
          </w:p>
        </w:tc>
        <w:tc>
          <w:tcPr>
            <w:vAlign w:val="center"/>
          </w:tcPr>
          <w:p>
            <w:pPr>
              <w:jc w:val="center"/>
            </w:pPr>
            <w:r>
              <w:rPr>
                <w:sz w:val="18"/>
                <w:szCs w:val="18"/>
              </w:rPr>
              <w:t>24</w:t>
            </w:r>
          </w:p>
        </w:tc>
        <w:tc>
          <w:tcPr>
            <w:vAlign w:val="center"/>
          </w:tcPr>
          <w:p>
            <w:pPr>
              <w:jc w:val="center"/>
            </w:pPr>
            <w:r>
              <w:rPr>
                <w:sz w:val="18"/>
                <w:szCs w:val="18"/>
              </w:rPr>
              <w:t>65</w:t>
            </w:r>
          </w:p>
        </w:tc>
        <w:tc>
          <w:tcPr>
            <w:vAlign w:val="center"/>
          </w:tcPr>
          <w:p>
            <w:pPr>
              <w:jc w:val="center"/>
            </w:pPr>
            <w:r>
              <w:rPr>
                <w:sz w:val="18"/>
                <w:szCs w:val="18"/>
              </w:rPr>
              <w:t>55</w:t>
            </w:r>
          </w:p>
        </w:tc>
        <w:tc>
          <w:tcPr>
            <w:vAlign w:val="center"/>
          </w:tcPr>
          <w:p>
            <w:pPr>
              <w:jc w:val="center"/>
            </w:pPr>
            <w:r>
              <w:rPr>
                <w:sz w:val="18"/>
                <w:szCs w:val="18"/>
              </w:rPr>
              <w:t>55</w:t>
            </w:r>
          </w:p>
        </w:tc>
        <w:tc>
          <w:tcPr>
            <w:vAlign w:val="center"/>
          </w:tcPr>
          <w:p>
            <w:pPr>
              <w:jc w:val="center"/>
            </w:pPr>
            <w:r>
              <w:rPr>
                <w:sz w:val="18"/>
                <w:szCs w:val="18"/>
              </w:rPr>
              <w:t>46</w:t>
            </w:r>
          </w:p>
        </w:tc>
        <w:tc>
          <w:tcPr>
            <w:vAlign w:val="center"/>
          </w:tcPr>
          <w:p>
            <w:pPr>
              <w:jc w:val="center"/>
            </w:pPr>
            <w:r>
              <w:rPr>
                <w:b/>
                <w:sz w:val="18"/>
                <w:szCs w:val="18"/>
              </w:rPr>
              <w:t>65</w:t>
            </w:r>
          </w:p>
        </w:tc>
        <w:tc>
          <w:tcPr>
            <w:vAlign w:val="center"/>
          </w:tcPr>
          <w:p>
            <w:pPr>
              <w:jc w:val="center"/>
              <w:rPr>
                <w:rFonts w:hint="default" w:eastAsia="微软雅黑"/>
                <w:lang w:val="en-US" w:eastAsia="zh-CN"/>
              </w:rPr>
            </w:pPr>
            <w:r>
              <w:rPr>
                <w:rFonts w:hint="eastAsia"/>
                <w:b/>
                <w:bCs/>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rPr>
                <w:sz w:val="18"/>
                <w:szCs w:val="18"/>
              </w:rPr>
              <w:t>2002@2,2006@2,2020@2,2038@2,...</w:t>
            </w:r>
          </w:p>
        </w:tc>
        <w:tc>
          <w:tcPr>
            <w:vAlign w:val="center"/>
          </w:tcPr>
          <w:p>
            <w:pPr>
              <w:jc w:val="center"/>
            </w:pPr>
            <w:r>
              <w:rPr>
                <w:sz w:val="18"/>
                <w:szCs w:val="18"/>
              </w:rPr>
              <w:t>30</w:t>
            </w:r>
          </w:p>
        </w:tc>
        <w:tc>
          <w:tcPr>
            <w:vAlign w:val="center"/>
          </w:tcPr>
          <w:p>
            <w:pPr>
              <w:jc w:val="center"/>
            </w:pPr>
            <w:r>
              <w:rPr>
                <w:sz w:val="18"/>
                <w:szCs w:val="18"/>
              </w:rPr>
              <w:t>20</w:t>
            </w:r>
          </w:p>
        </w:tc>
        <w:tc>
          <w:tcPr>
            <w:vAlign w:val="center"/>
          </w:tcPr>
          <w:p>
            <w:pPr>
              <w:jc w:val="center"/>
            </w:pPr>
            <w:r>
              <w:rPr>
                <w:sz w:val="18"/>
                <w:szCs w:val="18"/>
              </w:rPr>
              <w:t>55</w:t>
            </w:r>
          </w:p>
        </w:tc>
        <w:tc>
          <w:tcPr>
            <w:vAlign w:val="center"/>
          </w:tcPr>
          <w:p>
            <w:pPr>
              <w:jc w:val="center"/>
            </w:pPr>
            <w:r>
              <w:rPr>
                <w:sz w:val="18"/>
                <w:szCs w:val="18"/>
              </w:rPr>
              <w:t>46</w:t>
            </w:r>
          </w:p>
        </w:tc>
        <w:tc>
          <w:tcPr>
            <w:vAlign w:val="center"/>
          </w:tcPr>
          <w:p>
            <w:pPr>
              <w:jc w:val="center"/>
            </w:pPr>
            <w:r>
              <w:rPr>
                <w:sz w:val="18"/>
                <w:szCs w:val="18"/>
              </w:rPr>
              <w:t>48</w:t>
            </w:r>
          </w:p>
        </w:tc>
        <w:tc>
          <w:tcPr>
            <w:vAlign w:val="center"/>
          </w:tcPr>
          <w:p>
            <w:pPr>
              <w:jc w:val="center"/>
            </w:pPr>
            <w:r>
              <w:rPr>
                <w:sz w:val="18"/>
                <w:szCs w:val="18"/>
              </w:rPr>
              <w:t>39</w:t>
            </w:r>
          </w:p>
        </w:tc>
        <w:tc>
          <w:tcPr>
            <w:vAlign w:val="center"/>
          </w:tcPr>
          <w:p>
            <w:pPr>
              <w:jc w:val="center"/>
            </w:pPr>
            <w:r>
              <w:rPr>
                <w:b/>
                <w:sz w:val="18"/>
                <w:szCs w:val="18"/>
              </w:rPr>
              <w:t>56</w:t>
            </w:r>
          </w:p>
        </w:tc>
        <w:tc>
          <w:tcPr>
            <w:vAlign w:val="center"/>
          </w:tcPr>
          <w:p>
            <w:pPr>
              <w:jc w:val="center"/>
            </w:pPr>
            <w:r>
              <w:rPr>
                <w:rFonts w:hint="eastAsia"/>
                <w:b/>
                <w:bCs/>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2007@2,2015@2,2007@4,2015@4,...</w:t>
            </w:r>
          </w:p>
        </w:tc>
        <w:tc>
          <w:tcPr>
            <w:vAlign w:val="center"/>
          </w:tcPr>
          <w:p>
            <w:pPr>
              <w:jc w:val="center"/>
            </w:pPr>
            <w:r>
              <w:rPr>
                <w:sz w:val="18"/>
                <w:szCs w:val="18"/>
              </w:rPr>
              <w:t>32</w:t>
            </w:r>
          </w:p>
        </w:tc>
        <w:tc>
          <w:tcPr>
            <w:vAlign w:val="center"/>
          </w:tcPr>
          <w:p>
            <w:pPr>
              <w:jc w:val="center"/>
            </w:pPr>
            <w:r>
              <w:rPr>
                <w:sz w:val="18"/>
                <w:szCs w:val="18"/>
              </w:rPr>
              <w:t>22</w:t>
            </w:r>
          </w:p>
        </w:tc>
        <w:tc>
          <w:tcPr>
            <w:vAlign w:val="center"/>
          </w:tcPr>
          <w:p>
            <w:pPr>
              <w:jc w:val="center"/>
            </w:pPr>
            <w:r>
              <w:rPr>
                <w:sz w:val="18"/>
                <w:szCs w:val="18"/>
              </w:rPr>
              <w:t>55</w:t>
            </w:r>
          </w:p>
        </w:tc>
        <w:tc>
          <w:tcPr>
            <w:vAlign w:val="center"/>
          </w:tcPr>
          <w:p>
            <w:pPr>
              <w:jc w:val="center"/>
            </w:pPr>
            <w:r>
              <w:rPr>
                <w:sz w:val="18"/>
                <w:szCs w:val="18"/>
              </w:rPr>
              <w:t>46</w:t>
            </w:r>
          </w:p>
        </w:tc>
        <w:tc>
          <w:tcPr>
            <w:vAlign w:val="center"/>
          </w:tcPr>
          <w:p>
            <w:pPr>
              <w:jc w:val="center"/>
            </w:pPr>
            <w:r>
              <w:rPr>
                <w:sz w:val="18"/>
                <w:szCs w:val="18"/>
              </w:rPr>
              <w:t>46</w:t>
            </w:r>
          </w:p>
        </w:tc>
        <w:tc>
          <w:tcPr>
            <w:vAlign w:val="center"/>
          </w:tcPr>
          <w:p>
            <w:pPr>
              <w:jc w:val="center"/>
            </w:pPr>
            <w:r>
              <w:rPr>
                <w:sz w:val="18"/>
                <w:szCs w:val="18"/>
              </w:rPr>
              <w:t>37</w:t>
            </w:r>
          </w:p>
        </w:tc>
        <w:tc>
          <w:tcPr>
            <w:vAlign w:val="center"/>
          </w:tcPr>
          <w:p>
            <w:pPr>
              <w:jc w:val="center"/>
            </w:pPr>
            <w:r>
              <w:rPr>
                <w:b/>
                <w:sz w:val="18"/>
                <w:szCs w:val="18"/>
              </w:rPr>
              <w:t>56</w:t>
            </w:r>
          </w:p>
        </w:tc>
        <w:tc>
          <w:tcPr>
            <w:vAlign w:val="center"/>
          </w:tcPr>
          <w:p>
            <w:pPr>
              <w:jc w:val="center"/>
            </w:pPr>
            <w:r>
              <w:rPr>
                <w:rFonts w:hint="eastAsia"/>
                <w:b/>
                <w:bCs/>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2004@2,2012@2,2015@2,2004@4,...</w:t>
            </w:r>
          </w:p>
        </w:tc>
        <w:tc>
          <w:tcPr>
            <w:vAlign w:val="center"/>
          </w:tcPr>
          <w:p>
            <w:pPr>
              <w:jc w:val="center"/>
            </w:pPr>
            <w:r>
              <w:rPr>
                <w:sz w:val="18"/>
                <w:szCs w:val="18"/>
              </w:rPr>
              <w:t>31</w:t>
            </w:r>
          </w:p>
        </w:tc>
        <w:tc>
          <w:tcPr>
            <w:vAlign w:val="center"/>
          </w:tcPr>
          <w:p>
            <w:pPr>
              <w:jc w:val="center"/>
            </w:pPr>
            <w:r>
              <w:rPr>
                <w:sz w:val="18"/>
                <w:szCs w:val="18"/>
              </w:rPr>
              <w:t>21</w:t>
            </w:r>
          </w:p>
        </w:tc>
        <w:tc>
          <w:tcPr>
            <w:vAlign w:val="center"/>
          </w:tcPr>
          <w:p>
            <w:pPr>
              <w:jc w:val="center"/>
            </w:pPr>
            <w:r>
              <w:rPr>
                <w:sz w:val="18"/>
                <w:szCs w:val="18"/>
              </w:rPr>
              <w:t>55</w:t>
            </w:r>
          </w:p>
        </w:tc>
        <w:tc>
          <w:tcPr>
            <w:vAlign w:val="center"/>
          </w:tcPr>
          <w:p>
            <w:pPr>
              <w:jc w:val="center"/>
            </w:pPr>
            <w:r>
              <w:rPr>
                <w:sz w:val="18"/>
                <w:szCs w:val="18"/>
              </w:rPr>
              <w:t>46</w:t>
            </w:r>
          </w:p>
        </w:tc>
        <w:tc>
          <w:tcPr>
            <w:vAlign w:val="center"/>
          </w:tcPr>
          <w:p>
            <w:pPr>
              <w:jc w:val="center"/>
            </w:pPr>
            <w:r>
              <w:rPr>
                <w:sz w:val="18"/>
                <w:szCs w:val="18"/>
              </w:rPr>
              <w:t>45</w:t>
            </w:r>
          </w:p>
        </w:tc>
        <w:tc>
          <w:tcPr>
            <w:vAlign w:val="center"/>
          </w:tcPr>
          <w:p>
            <w:pPr>
              <w:jc w:val="center"/>
            </w:pPr>
            <w:r>
              <w:rPr>
                <w:sz w:val="18"/>
                <w:szCs w:val="18"/>
              </w:rPr>
              <w:t>36</w:t>
            </w:r>
          </w:p>
        </w:tc>
        <w:tc>
          <w:tcPr>
            <w:vAlign w:val="center"/>
          </w:tcPr>
          <w:p>
            <w:pPr>
              <w:jc w:val="center"/>
            </w:pPr>
            <w:r>
              <w:rPr>
                <w:b/>
                <w:sz w:val="18"/>
                <w:szCs w:val="18"/>
              </w:rPr>
              <w:t>55</w:t>
            </w:r>
          </w:p>
        </w:tc>
        <w:tc>
          <w:tcPr>
            <w:vAlign w:val="center"/>
          </w:tcPr>
          <w:p>
            <w:pPr>
              <w:jc w:val="center"/>
            </w:pPr>
            <w:r>
              <w:rPr>
                <w:rFonts w:hint="eastAsia"/>
                <w:b/>
                <w:bCs/>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2007@2,2007@4,2007@6</w:t>
            </w:r>
          </w:p>
        </w:tc>
        <w:tc>
          <w:tcPr>
            <w:vAlign w:val="center"/>
          </w:tcPr>
          <w:p>
            <w:pPr>
              <w:jc w:val="center"/>
            </w:pPr>
            <w:r>
              <w:rPr>
                <w:sz w:val="18"/>
                <w:szCs w:val="18"/>
              </w:rPr>
              <w:t>30</w:t>
            </w:r>
          </w:p>
        </w:tc>
        <w:tc>
          <w:tcPr>
            <w:vAlign w:val="center"/>
          </w:tcPr>
          <w:p>
            <w:pPr>
              <w:jc w:val="center"/>
            </w:pPr>
            <w:r>
              <w:rPr>
                <w:sz w:val="18"/>
                <w:szCs w:val="18"/>
              </w:rPr>
              <w:t>20</w:t>
            </w:r>
          </w:p>
        </w:tc>
        <w:tc>
          <w:tcPr>
            <w:vAlign w:val="center"/>
          </w:tcPr>
          <w:p>
            <w:pPr>
              <w:jc w:val="center"/>
            </w:pPr>
            <w:r>
              <w:rPr>
                <w:sz w:val="18"/>
                <w:szCs w:val="18"/>
              </w:rPr>
              <w:t>55</w:t>
            </w:r>
          </w:p>
        </w:tc>
        <w:tc>
          <w:tcPr>
            <w:vAlign w:val="center"/>
          </w:tcPr>
          <w:p>
            <w:pPr>
              <w:jc w:val="center"/>
            </w:pPr>
            <w:r>
              <w:rPr>
                <w:sz w:val="18"/>
                <w:szCs w:val="18"/>
              </w:rPr>
              <w:t>46</w:t>
            </w:r>
          </w:p>
        </w:tc>
        <w:tc>
          <w:tcPr>
            <w:vAlign w:val="center"/>
          </w:tcPr>
          <w:p>
            <w:pPr>
              <w:jc w:val="center"/>
            </w:pPr>
            <w:r>
              <w:rPr>
                <w:sz w:val="18"/>
                <w:szCs w:val="18"/>
              </w:rPr>
              <w:t>44</w:t>
            </w:r>
          </w:p>
        </w:tc>
        <w:tc>
          <w:tcPr>
            <w:vAlign w:val="center"/>
          </w:tcPr>
          <w:p>
            <w:pPr>
              <w:jc w:val="center"/>
            </w:pPr>
            <w:r>
              <w:rPr>
                <w:sz w:val="18"/>
                <w:szCs w:val="18"/>
              </w:rPr>
              <w:t>35</w:t>
            </w:r>
          </w:p>
        </w:tc>
        <w:tc>
          <w:tcPr>
            <w:vAlign w:val="center"/>
          </w:tcPr>
          <w:p>
            <w:pPr>
              <w:jc w:val="center"/>
            </w:pPr>
            <w:r>
              <w:rPr>
                <w:b/>
                <w:sz w:val="18"/>
                <w:szCs w:val="18"/>
              </w:rPr>
              <w:t>55</w:t>
            </w:r>
          </w:p>
        </w:tc>
        <w:tc>
          <w:tcPr>
            <w:vAlign w:val="center"/>
          </w:tcPr>
          <w:p>
            <w:pPr>
              <w:jc w:val="center"/>
            </w:pPr>
            <w:r>
              <w:rPr>
                <w:rFonts w:hint="eastAsia"/>
                <w:b/>
                <w:bCs/>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rPr>
                <w:sz w:val="18"/>
                <w:szCs w:val="18"/>
              </w:rPr>
              <w:t>17001</w:t>
            </w:r>
          </w:p>
        </w:tc>
        <w:tc>
          <w:tcPr>
            <w:vAlign w:val="center"/>
          </w:tcPr>
          <w:p>
            <w:pPr>
              <w:jc w:val="center"/>
            </w:pPr>
            <w:r>
              <w:rPr>
                <w:sz w:val="18"/>
                <w:szCs w:val="18"/>
              </w:rPr>
              <w:t>30</w:t>
            </w:r>
          </w:p>
        </w:tc>
        <w:tc>
          <w:tcPr>
            <w:vAlign w:val="center"/>
          </w:tcPr>
          <w:p>
            <w:pPr>
              <w:jc w:val="center"/>
            </w:pPr>
            <w:r>
              <w:rPr>
                <w:sz w:val="18"/>
                <w:szCs w:val="18"/>
              </w:rPr>
              <w:t>20</w:t>
            </w:r>
          </w:p>
        </w:tc>
        <w:tc>
          <w:tcPr>
            <w:vAlign w:val="center"/>
          </w:tcPr>
          <w:p>
            <w:pPr>
              <w:jc w:val="center"/>
            </w:pPr>
            <w:r>
              <w:rPr>
                <w:sz w:val="18"/>
                <w:szCs w:val="18"/>
              </w:rPr>
              <w:t>55</w:t>
            </w:r>
          </w:p>
        </w:tc>
        <w:tc>
          <w:tcPr>
            <w:vAlign w:val="center"/>
          </w:tcPr>
          <w:p>
            <w:pPr>
              <w:jc w:val="center"/>
            </w:pPr>
            <w:r>
              <w:rPr>
                <w:sz w:val="18"/>
                <w:szCs w:val="18"/>
              </w:rPr>
              <w:t>46</w:t>
            </w:r>
          </w:p>
        </w:tc>
        <w:tc>
          <w:tcPr>
            <w:vAlign w:val="center"/>
          </w:tcPr>
          <w:p>
            <w:pPr>
              <w:jc w:val="center"/>
            </w:pPr>
            <w:r>
              <w:rPr>
                <w:sz w:val="18"/>
                <w:szCs w:val="18"/>
              </w:rPr>
              <w:t>33</w:t>
            </w:r>
          </w:p>
        </w:tc>
        <w:tc>
          <w:tcPr>
            <w:vAlign w:val="center"/>
          </w:tcPr>
          <w:p>
            <w:pPr>
              <w:jc w:val="center"/>
            </w:pPr>
            <w:r>
              <w:rPr>
                <w:sz w:val="18"/>
                <w:szCs w:val="18"/>
              </w:rPr>
              <w:t>24</w:t>
            </w:r>
          </w:p>
        </w:tc>
        <w:tc>
          <w:tcPr>
            <w:vAlign w:val="center"/>
          </w:tcPr>
          <w:p>
            <w:pPr>
              <w:jc w:val="center"/>
            </w:pPr>
            <w:r>
              <w:rPr>
                <w:b/>
                <w:sz w:val="18"/>
                <w:szCs w:val="18"/>
              </w:rPr>
              <w:t>55</w:t>
            </w:r>
          </w:p>
        </w:tc>
        <w:tc>
          <w:tcPr>
            <w:vAlign w:val="center"/>
          </w:tcPr>
          <w:p>
            <w:pPr>
              <w:jc w:val="center"/>
            </w:pPr>
            <w:r>
              <w:rPr>
                <w:rFonts w:hint="eastAsia"/>
                <w:b/>
                <w:bCs/>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2006,2006,3009</w:t>
            </w:r>
          </w:p>
        </w:tc>
        <w:tc>
          <w:tcPr>
            <w:vAlign w:val="center"/>
          </w:tcPr>
          <w:p>
            <w:pPr>
              <w:jc w:val="center"/>
            </w:pPr>
            <w:r>
              <w:rPr>
                <w:sz w:val="18"/>
                <w:szCs w:val="18"/>
              </w:rPr>
              <w:t>30</w:t>
            </w:r>
          </w:p>
        </w:tc>
        <w:tc>
          <w:tcPr>
            <w:vAlign w:val="center"/>
          </w:tcPr>
          <w:p>
            <w:pPr>
              <w:jc w:val="center"/>
            </w:pPr>
            <w:r>
              <w:rPr>
                <w:sz w:val="18"/>
                <w:szCs w:val="18"/>
              </w:rPr>
              <w:t>20</w:t>
            </w:r>
          </w:p>
        </w:tc>
        <w:tc>
          <w:tcPr>
            <w:vAlign w:val="center"/>
          </w:tcPr>
          <w:p>
            <w:pPr>
              <w:jc w:val="center"/>
            </w:pPr>
            <w:r>
              <w:rPr>
                <w:sz w:val="18"/>
                <w:szCs w:val="18"/>
              </w:rPr>
              <w:t>55</w:t>
            </w:r>
          </w:p>
        </w:tc>
        <w:tc>
          <w:tcPr>
            <w:vAlign w:val="center"/>
          </w:tcPr>
          <w:p>
            <w:pPr>
              <w:jc w:val="center"/>
            </w:pPr>
            <w:r>
              <w:rPr>
                <w:sz w:val="18"/>
                <w:szCs w:val="18"/>
              </w:rPr>
              <w:t>46</w:t>
            </w:r>
          </w:p>
        </w:tc>
        <w:tc>
          <w:tcPr>
            <w:vAlign w:val="center"/>
          </w:tcPr>
          <w:p>
            <w:pPr>
              <w:jc w:val="center"/>
            </w:pPr>
            <w:r>
              <w:rPr>
                <w:sz w:val="18"/>
                <w:szCs w:val="18"/>
              </w:rPr>
              <w:t>29</w:t>
            </w:r>
          </w:p>
        </w:tc>
        <w:tc>
          <w:tcPr>
            <w:vAlign w:val="center"/>
          </w:tcPr>
          <w:p>
            <w:pPr>
              <w:jc w:val="center"/>
            </w:pPr>
            <w:r>
              <w:rPr>
                <w:sz w:val="18"/>
                <w:szCs w:val="18"/>
              </w:rPr>
              <w:t>20</w:t>
            </w:r>
          </w:p>
        </w:tc>
        <w:tc>
          <w:tcPr>
            <w:vAlign w:val="center"/>
          </w:tcPr>
          <w:p>
            <w:pPr>
              <w:jc w:val="center"/>
            </w:pPr>
            <w:r>
              <w:rPr>
                <w:b/>
                <w:sz w:val="18"/>
                <w:szCs w:val="18"/>
              </w:rPr>
              <w:t>55</w:t>
            </w:r>
          </w:p>
        </w:tc>
        <w:tc>
          <w:tcPr>
            <w:vAlign w:val="center"/>
          </w:tcPr>
          <w:p>
            <w:pPr>
              <w:jc w:val="center"/>
            </w:pPr>
            <w:r>
              <w:rPr>
                <w:rFonts w:hint="eastAsia"/>
                <w:b/>
                <w:bCs/>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2020</w:t>
            </w:r>
          </w:p>
        </w:tc>
        <w:tc>
          <w:tcPr>
            <w:vAlign w:val="center"/>
          </w:tcPr>
          <w:p>
            <w:pPr>
              <w:jc w:val="center"/>
            </w:pPr>
            <w:r>
              <w:rPr>
                <w:sz w:val="18"/>
                <w:szCs w:val="18"/>
              </w:rPr>
              <w:t>30</w:t>
            </w:r>
          </w:p>
        </w:tc>
        <w:tc>
          <w:tcPr>
            <w:vAlign w:val="center"/>
          </w:tcPr>
          <w:p>
            <w:pPr>
              <w:jc w:val="center"/>
            </w:pPr>
            <w:r>
              <w:rPr>
                <w:sz w:val="18"/>
                <w:szCs w:val="18"/>
              </w:rPr>
              <w:t>20</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sz w:val="18"/>
                <w:szCs w:val="18"/>
              </w:rPr>
              <w:t>35</w:t>
            </w:r>
          </w:p>
        </w:tc>
        <w:tc>
          <w:tcPr>
            <w:vAlign w:val="center"/>
          </w:tcPr>
          <w:p>
            <w:pPr>
              <w:jc w:val="center"/>
            </w:pPr>
            <w:r>
              <w:rPr>
                <w:sz w:val="18"/>
                <w:szCs w:val="18"/>
              </w:rPr>
              <w:t>26</w:t>
            </w:r>
          </w:p>
        </w:tc>
        <w:tc>
          <w:tcPr>
            <w:vAlign w:val="center"/>
          </w:tcPr>
          <w:p>
            <w:pPr>
              <w:jc w:val="center"/>
            </w:pPr>
            <w:r>
              <w:rPr>
                <w:b/>
                <w:sz w:val="18"/>
                <w:szCs w:val="18"/>
              </w:rPr>
              <w:t>36</w:t>
            </w:r>
          </w:p>
        </w:tc>
        <w:tc>
          <w:tcPr>
            <w:vAlign w:val="center"/>
          </w:tcPr>
          <w:p>
            <w:pPr>
              <w:jc w:val="center"/>
            </w:pPr>
            <w:r>
              <w:rPr>
                <w:b/>
                <w:sz w:val="18"/>
                <w:szCs w:val="18"/>
              </w:rPr>
              <w:t>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2007</w:t>
            </w:r>
          </w:p>
        </w:tc>
        <w:tc>
          <w:tcPr>
            <w:vAlign w:val="center"/>
          </w:tcPr>
          <w:p>
            <w:pPr>
              <w:jc w:val="center"/>
            </w:pPr>
            <w:r>
              <w:rPr>
                <w:sz w:val="18"/>
                <w:szCs w:val="18"/>
              </w:rPr>
              <w:t>32</w:t>
            </w:r>
          </w:p>
        </w:tc>
        <w:tc>
          <w:tcPr>
            <w:vAlign w:val="center"/>
          </w:tcPr>
          <w:p>
            <w:pPr>
              <w:jc w:val="center"/>
            </w:pPr>
            <w:r>
              <w:rPr>
                <w:sz w:val="18"/>
                <w:szCs w:val="18"/>
              </w:rPr>
              <w:t>22</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sz w:val="18"/>
                <w:szCs w:val="18"/>
              </w:rPr>
              <w:t>34</w:t>
            </w:r>
          </w:p>
        </w:tc>
        <w:tc>
          <w:tcPr>
            <w:vAlign w:val="center"/>
          </w:tcPr>
          <w:p>
            <w:pPr>
              <w:jc w:val="center"/>
            </w:pPr>
            <w:r>
              <w:rPr>
                <w:sz w:val="18"/>
                <w:szCs w:val="18"/>
              </w:rPr>
              <w:t>25</w:t>
            </w:r>
          </w:p>
        </w:tc>
        <w:tc>
          <w:tcPr>
            <w:vAlign w:val="center"/>
          </w:tcPr>
          <w:p>
            <w:pPr>
              <w:jc w:val="center"/>
            </w:pPr>
            <w:r>
              <w:rPr>
                <w:b/>
                <w:sz w:val="18"/>
                <w:szCs w:val="18"/>
              </w:rPr>
              <w:t>36</w:t>
            </w:r>
          </w:p>
        </w:tc>
        <w:tc>
          <w:tcPr>
            <w:vAlign w:val="center"/>
          </w:tcPr>
          <w:p>
            <w:pPr>
              <w:jc w:val="center"/>
            </w:pPr>
            <w:r>
              <w:rPr>
                <w:b/>
                <w:sz w:val="18"/>
                <w:szCs w:val="18"/>
              </w:rPr>
              <w:t>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rPr>
                <w:sz w:val="18"/>
                <w:szCs w:val="18"/>
              </w:rPr>
              <w:t>2015</w:t>
            </w:r>
          </w:p>
        </w:tc>
        <w:tc>
          <w:tcPr>
            <w:vAlign w:val="center"/>
          </w:tcPr>
          <w:p>
            <w:pPr>
              <w:jc w:val="center"/>
            </w:pPr>
            <w:r>
              <w:rPr>
                <w:sz w:val="18"/>
                <w:szCs w:val="18"/>
              </w:rPr>
              <w:t>32</w:t>
            </w:r>
          </w:p>
        </w:tc>
        <w:tc>
          <w:tcPr>
            <w:vAlign w:val="center"/>
          </w:tcPr>
          <w:p>
            <w:pPr>
              <w:jc w:val="center"/>
            </w:pPr>
            <w:r>
              <w:rPr>
                <w:sz w:val="18"/>
                <w:szCs w:val="18"/>
              </w:rPr>
              <w:t>22</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sz w:val="18"/>
                <w:szCs w:val="18"/>
              </w:rPr>
              <w:t>33</w:t>
            </w:r>
          </w:p>
        </w:tc>
        <w:tc>
          <w:tcPr>
            <w:vAlign w:val="center"/>
          </w:tcPr>
          <w:p>
            <w:pPr>
              <w:jc w:val="center"/>
            </w:pPr>
            <w:r>
              <w:rPr>
                <w:sz w:val="18"/>
                <w:szCs w:val="18"/>
              </w:rPr>
              <w:t>24</w:t>
            </w:r>
          </w:p>
        </w:tc>
        <w:tc>
          <w:tcPr>
            <w:vAlign w:val="center"/>
          </w:tcPr>
          <w:p>
            <w:pPr>
              <w:jc w:val="center"/>
            </w:pPr>
            <w:r>
              <w:rPr>
                <w:b/>
                <w:sz w:val="18"/>
                <w:szCs w:val="18"/>
              </w:rPr>
              <w:t>36</w:t>
            </w:r>
          </w:p>
        </w:tc>
        <w:tc>
          <w:tcPr>
            <w:vAlign w:val="center"/>
          </w:tcPr>
          <w:p>
            <w:pPr>
              <w:jc w:val="center"/>
            </w:pPr>
            <w:r>
              <w:rPr>
                <w:b/>
                <w:sz w:val="18"/>
                <w:szCs w:val="18"/>
              </w:rP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2004</w:t>
            </w:r>
          </w:p>
        </w:tc>
        <w:tc>
          <w:tcPr>
            <w:vAlign w:val="center"/>
          </w:tcPr>
          <w:p>
            <w:pPr>
              <w:jc w:val="center"/>
            </w:pPr>
            <w:r>
              <w:rPr>
                <w:sz w:val="18"/>
                <w:szCs w:val="18"/>
              </w:rPr>
              <w:t>31</w:t>
            </w:r>
          </w:p>
        </w:tc>
        <w:tc>
          <w:tcPr>
            <w:vAlign w:val="center"/>
          </w:tcPr>
          <w:p>
            <w:pPr>
              <w:jc w:val="center"/>
            </w:pPr>
            <w:r>
              <w:rPr>
                <w:sz w:val="18"/>
                <w:szCs w:val="18"/>
              </w:rPr>
              <w:t>21</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sz w:val="18"/>
                <w:szCs w:val="18"/>
              </w:rPr>
              <w:t>33</w:t>
            </w:r>
          </w:p>
        </w:tc>
        <w:tc>
          <w:tcPr>
            <w:vAlign w:val="center"/>
          </w:tcPr>
          <w:p>
            <w:pPr>
              <w:jc w:val="center"/>
            </w:pPr>
            <w:r>
              <w:rPr>
                <w:sz w:val="18"/>
                <w:szCs w:val="18"/>
              </w:rPr>
              <w:t>24</w:t>
            </w:r>
          </w:p>
        </w:tc>
        <w:tc>
          <w:tcPr>
            <w:vAlign w:val="center"/>
          </w:tcPr>
          <w:p>
            <w:pPr>
              <w:jc w:val="center"/>
            </w:pPr>
            <w:r>
              <w:rPr>
                <w:b/>
                <w:sz w:val="18"/>
                <w:szCs w:val="18"/>
              </w:rPr>
              <w:t>35</w:t>
            </w:r>
          </w:p>
        </w:tc>
        <w:tc>
          <w:tcPr>
            <w:vAlign w:val="center"/>
          </w:tcPr>
          <w:p>
            <w:pPr>
              <w:jc w:val="center"/>
            </w:pPr>
            <w:r>
              <w:rPr>
                <w:b/>
                <w:sz w:val="18"/>
                <w:szCs w:val="18"/>
              </w:rP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3011@3,3011@5</w:t>
            </w:r>
          </w:p>
        </w:tc>
        <w:tc>
          <w:tcPr>
            <w:vAlign w:val="center"/>
          </w:tcPr>
          <w:p>
            <w:pPr>
              <w:jc w:val="center"/>
            </w:pPr>
            <w:r>
              <w:rPr>
                <w:sz w:val="18"/>
                <w:szCs w:val="18"/>
              </w:rPr>
              <w:t>34</w:t>
            </w:r>
          </w:p>
        </w:tc>
        <w:tc>
          <w:tcPr>
            <w:vAlign w:val="center"/>
          </w:tcPr>
          <w:p>
            <w:pPr>
              <w:jc w:val="center"/>
            </w:pPr>
            <w:r>
              <w:rPr>
                <w:sz w:val="18"/>
                <w:szCs w:val="18"/>
              </w:rPr>
              <w:t>24</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pPr>
            <w:r>
              <w:rPr>
                <w:b/>
                <w:sz w:val="18"/>
                <w:szCs w:val="18"/>
              </w:rPr>
              <w:t>34</w:t>
            </w:r>
          </w:p>
        </w:tc>
        <w:tc>
          <w:tcPr>
            <w:vAlign w:val="center"/>
          </w:tcPr>
          <w:p>
            <w:pPr>
              <w:jc w:val="center"/>
            </w:pPr>
            <w:r>
              <w:rPr>
                <w:b/>
                <w:sz w:val="18"/>
                <w:szCs w:val="18"/>
              </w:rP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3003@3,3003@5,2007,3005</w:t>
            </w:r>
          </w:p>
        </w:tc>
        <w:tc>
          <w:tcPr>
            <w:vAlign w:val="center"/>
          </w:tcPr>
          <w:p>
            <w:pPr>
              <w:jc w:val="center"/>
            </w:pPr>
            <w:r>
              <w:rPr>
                <w:sz w:val="18"/>
                <w:szCs w:val="18"/>
              </w:rPr>
              <w:t>30</w:t>
            </w:r>
          </w:p>
        </w:tc>
        <w:tc>
          <w:tcPr>
            <w:vAlign w:val="center"/>
          </w:tcPr>
          <w:p>
            <w:pPr>
              <w:jc w:val="center"/>
            </w:pPr>
            <w:r>
              <w:rPr>
                <w:sz w:val="18"/>
                <w:szCs w:val="18"/>
              </w:rPr>
              <w:t>20</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sz w:val="18"/>
                <w:szCs w:val="18"/>
              </w:rPr>
              <w:t>30</w:t>
            </w:r>
          </w:p>
        </w:tc>
        <w:tc>
          <w:tcPr>
            <w:vAlign w:val="center"/>
          </w:tcPr>
          <w:p>
            <w:pPr>
              <w:jc w:val="center"/>
            </w:pPr>
            <w:r>
              <w:rPr>
                <w:sz w:val="18"/>
                <w:szCs w:val="18"/>
              </w:rPr>
              <w:t>21</w:t>
            </w:r>
          </w:p>
        </w:tc>
        <w:tc>
          <w:tcPr>
            <w:vAlign w:val="center"/>
          </w:tcPr>
          <w:p>
            <w:pPr>
              <w:jc w:val="center"/>
            </w:pPr>
            <w:r>
              <w:rPr>
                <w:b/>
                <w:sz w:val="18"/>
                <w:szCs w:val="18"/>
              </w:rPr>
              <w:t>33</w:t>
            </w:r>
          </w:p>
        </w:tc>
        <w:tc>
          <w:tcPr>
            <w:vAlign w:val="center"/>
          </w:tcPr>
          <w:p>
            <w:pPr>
              <w:jc w:val="center"/>
            </w:pPr>
            <w:r>
              <w:rPr>
                <w:b/>
                <w:sz w:val="18"/>
                <w:szCs w:val="18"/>
              </w:rP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rPr>
                <w:sz w:val="18"/>
                <w:szCs w:val="18"/>
              </w:rPr>
              <w:t>2007@3,2015@3,2007@5,2015@5</w:t>
            </w:r>
          </w:p>
        </w:tc>
        <w:tc>
          <w:tcPr>
            <w:vAlign w:val="center"/>
          </w:tcPr>
          <w:p>
            <w:pPr>
              <w:jc w:val="center"/>
            </w:pPr>
            <w:r>
              <w:rPr>
                <w:sz w:val="18"/>
                <w:szCs w:val="18"/>
              </w:rPr>
              <w:t>32</w:t>
            </w:r>
          </w:p>
        </w:tc>
        <w:tc>
          <w:tcPr>
            <w:vAlign w:val="center"/>
          </w:tcPr>
          <w:p>
            <w:pPr>
              <w:jc w:val="center"/>
            </w:pPr>
            <w:r>
              <w:rPr>
                <w:sz w:val="18"/>
                <w:szCs w:val="18"/>
              </w:rPr>
              <w:t>22</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32</w:t>
            </w:r>
          </w:p>
        </w:tc>
        <w:tc>
          <w:tcPr>
            <w:vAlign w:val="center"/>
          </w:tcPr>
          <w:p>
            <w:pPr>
              <w:jc w:val="center"/>
            </w:pPr>
            <w:r>
              <w:rPr>
                <w:b/>
                <w:sz w:val="18"/>
                <w:szCs w:val="18"/>
              </w:rP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2004@3,2004@5</w:t>
            </w:r>
          </w:p>
        </w:tc>
        <w:tc>
          <w:tcPr>
            <w:vAlign w:val="center"/>
          </w:tcPr>
          <w:p>
            <w:pPr>
              <w:jc w:val="center"/>
            </w:pPr>
            <w:r>
              <w:rPr>
                <w:sz w:val="18"/>
                <w:szCs w:val="18"/>
              </w:rPr>
              <w:t>31</w:t>
            </w:r>
          </w:p>
        </w:tc>
        <w:tc>
          <w:tcPr>
            <w:vAlign w:val="center"/>
          </w:tcPr>
          <w:p>
            <w:pPr>
              <w:jc w:val="center"/>
            </w:pPr>
            <w:r>
              <w:rPr>
                <w:sz w:val="18"/>
                <w:szCs w:val="18"/>
              </w:rPr>
              <w:t>21</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31</w:t>
            </w:r>
          </w:p>
        </w:tc>
        <w:tc>
          <w:tcPr>
            <w:vAlign w:val="center"/>
          </w:tcPr>
          <w:p>
            <w:pPr>
              <w:jc w:val="center"/>
            </w:pPr>
            <w:r>
              <w:rPr>
                <w:b/>
                <w:sz w:val="18"/>
                <w:szCs w:val="18"/>
              </w:rP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3009@3,3009@5</w:t>
            </w:r>
          </w:p>
        </w:tc>
        <w:tc>
          <w:tcPr>
            <w:vAlign w:val="center"/>
          </w:tcPr>
          <w:p>
            <w:pPr>
              <w:jc w:val="center"/>
            </w:pPr>
            <w:r>
              <w:rPr>
                <w:sz w:val="18"/>
                <w:szCs w:val="18"/>
              </w:rPr>
              <w:t>31</w:t>
            </w:r>
          </w:p>
        </w:tc>
        <w:tc>
          <w:tcPr>
            <w:vAlign w:val="center"/>
          </w:tcPr>
          <w:p>
            <w:pPr>
              <w:jc w:val="center"/>
            </w:pPr>
            <w:r>
              <w:rPr>
                <w:sz w:val="18"/>
                <w:szCs w:val="18"/>
              </w:rPr>
              <w:t>21</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pPr>
            <w:r>
              <w:rPr>
                <w:b/>
                <w:sz w:val="18"/>
                <w:szCs w:val="18"/>
              </w:rPr>
              <w:t>31</w:t>
            </w:r>
          </w:p>
        </w:tc>
        <w:tc>
          <w:tcPr>
            <w:vAlign w:val="center"/>
          </w:tcPr>
          <w:p>
            <w:pPr>
              <w:jc w:val="center"/>
            </w:pPr>
            <w:r>
              <w:rPr>
                <w:b/>
                <w:sz w:val="18"/>
                <w:szCs w:val="18"/>
              </w:rP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2006@3,3005@3,2006@5,3005@5</w:t>
            </w:r>
          </w:p>
        </w:tc>
        <w:tc>
          <w:tcPr>
            <w:vAlign w:val="center"/>
          </w:tcPr>
          <w:p>
            <w:pPr>
              <w:jc w:val="center"/>
            </w:pPr>
            <w:r>
              <w:rPr>
                <w:sz w:val="18"/>
                <w:szCs w:val="18"/>
              </w:rPr>
              <w:t>30</w:t>
            </w:r>
          </w:p>
        </w:tc>
        <w:tc>
          <w:tcPr>
            <w:vAlign w:val="center"/>
          </w:tcPr>
          <w:p>
            <w:pPr>
              <w:jc w:val="center"/>
            </w:pPr>
            <w:r>
              <w:rPr>
                <w:sz w:val="18"/>
                <w:szCs w:val="18"/>
              </w:rPr>
              <w:t>20</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pPr>
            <w:r>
              <w:rPr>
                <w:b/>
                <w:sz w:val="18"/>
                <w:szCs w:val="18"/>
              </w:rPr>
              <w:t>30</w:t>
            </w:r>
          </w:p>
        </w:tc>
        <w:tc>
          <w:tcPr>
            <w:vAlign w:val="center"/>
          </w:tcPr>
          <w:p>
            <w:pPr>
              <w:jc w:val="center"/>
            </w:pPr>
            <w:r>
              <w:rPr>
                <w:b/>
                <w:sz w:val="18"/>
                <w:szCs w:val="18"/>
              </w:rP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rPr>
                <w:sz w:val="18"/>
                <w:szCs w:val="18"/>
              </w:rPr>
              <w:t>2006@3,2007@3,2006@5,2007@5</w:t>
            </w:r>
          </w:p>
        </w:tc>
        <w:tc>
          <w:tcPr>
            <w:vAlign w:val="center"/>
          </w:tcPr>
          <w:p>
            <w:pPr>
              <w:jc w:val="center"/>
            </w:pPr>
            <w:r>
              <w:rPr>
                <w:sz w:val="18"/>
                <w:szCs w:val="18"/>
              </w:rPr>
              <w:t>30</w:t>
            </w:r>
          </w:p>
        </w:tc>
        <w:tc>
          <w:tcPr>
            <w:vAlign w:val="center"/>
          </w:tcPr>
          <w:p>
            <w:pPr>
              <w:jc w:val="center"/>
            </w:pPr>
            <w:r>
              <w:rPr>
                <w:sz w:val="18"/>
                <w:szCs w:val="18"/>
              </w:rPr>
              <w:t>20</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30</w:t>
            </w:r>
          </w:p>
        </w:tc>
        <w:tc>
          <w:tcPr>
            <w:vAlign w:val="center"/>
          </w:tcPr>
          <w:p>
            <w:pPr>
              <w:jc w:val="center"/>
            </w:pPr>
            <w:r>
              <w:rPr>
                <w:b/>
                <w:sz w:val="18"/>
                <w:szCs w:val="18"/>
              </w:rP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2020@3,2020@5</w:t>
            </w:r>
          </w:p>
        </w:tc>
        <w:tc>
          <w:tcPr>
            <w:vAlign w:val="center"/>
          </w:tcPr>
          <w:p>
            <w:pPr>
              <w:jc w:val="center"/>
            </w:pPr>
            <w:r>
              <w:rPr>
                <w:sz w:val="18"/>
                <w:szCs w:val="18"/>
              </w:rPr>
              <w:t>30</w:t>
            </w:r>
          </w:p>
        </w:tc>
        <w:tc>
          <w:tcPr>
            <w:vAlign w:val="center"/>
          </w:tcPr>
          <w:p>
            <w:pPr>
              <w:jc w:val="center"/>
            </w:pPr>
            <w:r>
              <w:rPr>
                <w:sz w:val="18"/>
                <w:szCs w:val="18"/>
              </w:rPr>
              <w:t>20</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pPr>
            <w:r>
              <w:rPr>
                <w:b/>
                <w:sz w:val="18"/>
                <w:szCs w:val="18"/>
              </w:rPr>
              <w:t>30</w:t>
            </w:r>
          </w:p>
        </w:tc>
        <w:tc>
          <w:tcPr>
            <w:vAlign w:val="center"/>
          </w:tcPr>
          <w:p>
            <w:pPr>
              <w:jc w:val="center"/>
            </w:pPr>
            <w:r>
              <w:rPr>
                <w:b/>
                <w:sz w:val="18"/>
                <w:szCs w:val="18"/>
              </w:rPr>
              <w:t>20</w:t>
            </w:r>
          </w:p>
        </w:tc>
      </w:tr>
    </w:tbl>
    <w:p>
      <w:pPr>
        <w:pStyle w:val="13"/>
        <w:spacing w:line="360" w:lineRule="auto"/>
        <w:ind w:firstLine="0" w:firstLineChars="0"/>
        <w:rPr>
          <w:rFonts w:ascii="宋体" w:hAnsi="宋体" w:eastAsia="宋体"/>
          <w:sz w:val="21"/>
          <w:szCs w:val="21"/>
        </w:rPr>
      </w:pPr>
      <w:r>
        <w:rPr>
          <w:rFonts w:ascii="宋体" w:hAnsi="宋体" w:eastAsia="宋体"/>
          <w:b/>
          <w:color w:val="000000"/>
          <w:sz w:val="21"/>
          <w:szCs w:val="21"/>
        </w:rPr>
        <w:t>卧室</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8"/>
        <w:gridCol w:w="707"/>
        <w:gridCol w:w="707"/>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包含房间</w:t>
            </w:r>
          </w:p>
        </w:tc>
        <w:tc>
          <w:tcPr>
            <w:gridSpan w:val="2"/>
            <w:shd w:val="clear" w:color="auto" w:fill="E6E6E6"/>
            <w:vAlign w:val="center"/>
          </w:tcPr>
          <w:p>
            <w:pPr>
              <w:jc w:val="center"/>
            </w:pPr>
            <w:r>
              <w:rPr>
                <w:sz w:val="18"/>
                <w:szCs w:val="18"/>
              </w:rPr>
              <w:t>室外传到室内</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室内设备</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相邻房间设备</w:t>
            </w:r>
            <w:r>
              <w:rPr>
                <w:sz w:val="18"/>
                <w:szCs w:val="18"/>
              </w:rPr>
              <w:br w:type="textWrapping"/>
            </w:r>
            <w:r>
              <w:rPr>
                <w:sz w:val="18"/>
                <w:szCs w:val="18"/>
              </w:rPr>
              <w:t>传到室内噪声级</w:t>
            </w:r>
          </w:p>
        </w:tc>
        <w:tc>
          <w:tcPr>
            <w:gridSpan w:val="2"/>
            <w:shd w:val="clear" w:color="auto" w:fill="E6E6E6"/>
            <w:vAlign w:val="center"/>
          </w:tcPr>
          <w:p>
            <w:pPr>
              <w:jc w:val="center"/>
            </w:pPr>
            <w:r>
              <w:rPr>
                <w:sz w:val="18"/>
                <w:szCs w:val="18"/>
              </w:rP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2025,2029</w:t>
            </w:r>
          </w:p>
        </w:tc>
        <w:tc>
          <w:tcPr>
            <w:vAlign w:val="center"/>
          </w:tcPr>
          <w:p>
            <w:pPr>
              <w:jc w:val="center"/>
            </w:pPr>
            <w:r>
              <w:rPr>
                <w:sz w:val="18"/>
                <w:szCs w:val="18"/>
              </w:rPr>
              <w:t>33</w:t>
            </w:r>
          </w:p>
        </w:tc>
        <w:tc>
          <w:tcPr>
            <w:vAlign w:val="center"/>
          </w:tcPr>
          <w:p>
            <w:pPr>
              <w:jc w:val="center"/>
            </w:pPr>
            <w:r>
              <w:rPr>
                <w:sz w:val="18"/>
                <w:szCs w:val="18"/>
              </w:rPr>
              <w:t>23</w:t>
            </w:r>
          </w:p>
        </w:tc>
        <w:tc>
          <w:tcPr>
            <w:vAlign w:val="center"/>
          </w:tcPr>
          <w:p>
            <w:pPr>
              <w:jc w:val="center"/>
            </w:pPr>
            <w:r>
              <w:rPr>
                <w:sz w:val="18"/>
                <w:szCs w:val="18"/>
              </w:rPr>
              <w:t>55</w:t>
            </w:r>
          </w:p>
        </w:tc>
        <w:tc>
          <w:tcPr>
            <w:vAlign w:val="center"/>
          </w:tcPr>
          <w:p>
            <w:pPr>
              <w:jc w:val="center"/>
            </w:pPr>
            <w:r>
              <w:rPr>
                <w:sz w:val="18"/>
                <w:szCs w:val="18"/>
              </w:rPr>
              <w:t>46</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pPr>
            <w:r>
              <w:rPr>
                <w:b/>
                <w:sz w:val="18"/>
                <w:szCs w:val="18"/>
              </w:rPr>
              <w:t>55</w:t>
            </w:r>
          </w:p>
        </w:tc>
        <w:tc>
          <w:tcPr>
            <w:vAlign w:val="center"/>
          </w:tcPr>
          <w:p>
            <w:pPr>
              <w:jc w:val="center"/>
            </w:pPr>
            <w:r>
              <w:rPr>
                <w:rFonts w:hint="eastAsia"/>
                <w:b/>
                <w:bCs/>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rPr>
                <w:sz w:val="18"/>
                <w:szCs w:val="18"/>
              </w:rPr>
              <w:t>2005@2,2009@2,2009@2,2016@2,...</w:t>
            </w:r>
          </w:p>
        </w:tc>
        <w:tc>
          <w:tcPr>
            <w:vAlign w:val="center"/>
          </w:tcPr>
          <w:p>
            <w:pPr>
              <w:jc w:val="center"/>
            </w:pPr>
            <w:r>
              <w:rPr>
                <w:sz w:val="18"/>
                <w:szCs w:val="18"/>
              </w:rPr>
              <w:t>31</w:t>
            </w:r>
          </w:p>
        </w:tc>
        <w:tc>
          <w:tcPr>
            <w:vAlign w:val="center"/>
          </w:tcPr>
          <w:p>
            <w:pPr>
              <w:jc w:val="center"/>
            </w:pPr>
            <w:r>
              <w:rPr>
                <w:sz w:val="18"/>
                <w:szCs w:val="18"/>
              </w:rPr>
              <w:t>21</w:t>
            </w:r>
          </w:p>
        </w:tc>
        <w:tc>
          <w:tcPr>
            <w:vAlign w:val="center"/>
          </w:tcPr>
          <w:p>
            <w:pPr>
              <w:jc w:val="center"/>
            </w:pPr>
            <w:r>
              <w:rPr>
                <w:sz w:val="18"/>
                <w:szCs w:val="18"/>
              </w:rPr>
              <w:t>55</w:t>
            </w:r>
          </w:p>
        </w:tc>
        <w:tc>
          <w:tcPr>
            <w:vAlign w:val="center"/>
          </w:tcPr>
          <w:p>
            <w:pPr>
              <w:jc w:val="center"/>
            </w:pPr>
            <w:r>
              <w:rPr>
                <w:sz w:val="18"/>
                <w:szCs w:val="18"/>
              </w:rPr>
              <w:t>46</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pPr>
            <w:r>
              <w:rPr>
                <w:b/>
                <w:sz w:val="18"/>
                <w:szCs w:val="18"/>
              </w:rPr>
              <w:t>55</w:t>
            </w:r>
          </w:p>
        </w:tc>
        <w:tc>
          <w:tcPr>
            <w:vAlign w:val="center"/>
          </w:tcPr>
          <w:p>
            <w:pPr>
              <w:jc w:val="center"/>
            </w:pPr>
            <w:r>
              <w:rPr>
                <w:rFonts w:hint="eastAsia"/>
                <w:b/>
                <w:bCs/>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2001@2,2010@2,2001@4,2010@4,...</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pPr>
            <w:r>
              <w:rPr>
                <w:sz w:val="18"/>
                <w:szCs w:val="18"/>
              </w:rPr>
              <w:t>55</w:t>
            </w:r>
          </w:p>
        </w:tc>
        <w:tc>
          <w:tcPr>
            <w:vAlign w:val="center"/>
          </w:tcPr>
          <w:p>
            <w:pPr>
              <w:jc w:val="center"/>
            </w:pPr>
            <w:r>
              <w:rPr>
                <w:sz w:val="18"/>
                <w:szCs w:val="18"/>
              </w:rPr>
              <w:t>46</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pPr>
            <w:r>
              <w:rPr>
                <w:b/>
                <w:sz w:val="18"/>
                <w:szCs w:val="18"/>
              </w:rPr>
              <w:t>55</w:t>
            </w:r>
          </w:p>
        </w:tc>
        <w:tc>
          <w:tcPr>
            <w:vAlign w:val="center"/>
          </w:tcPr>
          <w:p>
            <w:pPr>
              <w:jc w:val="center"/>
            </w:pPr>
            <w:r>
              <w:rPr>
                <w:rFonts w:hint="eastAsia"/>
                <w:b/>
                <w:bCs/>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2025@3,2029@3,2025@5,2029@5</w:t>
            </w:r>
          </w:p>
        </w:tc>
        <w:tc>
          <w:tcPr>
            <w:vAlign w:val="center"/>
          </w:tcPr>
          <w:p>
            <w:pPr>
              <w:jc w:val="center"/>
            </w:pPr>
            <w:r>
              <w:rPr>
                <w:sz w:val="18"/>
                <w:szCs w:val="18"/>
              </w:rPr>
              <w:t>33</w:t>
            </w:r>
          </w:p>
        </w:tc>
        <w:tc>
          <w:tcPr>
            <w:vAlign w:val="center"/>
          </w:tcPr>
          <w:p>
            <w:pPr>
              <w:jc w:val="center"/>
            </w:pPr>
            <w:r>
              <w:rPr>
                <w:sz w:val="18"/>
                <w:szCs w:val="18"/>
              </w:rPr>
              <w:t>23</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33</w:t>
            </w:r>
          </w:p>
        </w:tc>
        <w:tc>
          <w:tcPr>
            <w:vAlign w:val="center"/>
          </w:tcPr>
          <w:p>
            <w:pPr>
              <w:jc w:val="center"/>
            </w:pPr>
            <w:r>
              <w:rPr>
                <w:b/>
                <w:sz w:val="18"/>
                <w:szCs w:val="18"/>
              </w:rP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3006@3,3006@5</w:t>
            </w:r>
          </w:p>
        </w:tc>
        <w:tc>
          <w:tcPr>
            <w:vAlign w:val="center"/>
          </w:tcPr>
          <w:p>
            <w:pPr>
              <w:jc w:val="center"/>
            </w:pPr>
            <w:r>
              <w:rPr>
                <w:sz w:val="18"/>
                <w:szCs w:val="18"/>
              </w:rPr>
              <w:t>31</w:t>
            </w:r>
          </w:p>
        </w:tc>
        <w:tc>
          <w:tcPr>
            <w:vAlign w:val="center"/>
          </w:tcPr>
          <w:p>
            <w:pPr>
              <w:jc w:val="center"/>
            </w:pPr>
            <w:r>
              <w:rPr>
                <w:sz w:val="18"/>
                <w:szCs w:val="18"/>
              </w:rPr>
              <w:t>21</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31</w:t>
            </w:r>
          </w:p>
        </w:tc>
        <w:tc>
          <w:tcPr>
            <w:vAlign w:val="center"/>
          </w:tcPr>
          <w:p>
            <w:pPr>
              <w:jc w:val="center"/>
            </w:pPr>
            <w:r>
              <w:rPr>
                <w:b/>
                <w:sz w:val="18"/>
                <w:szCs w:val="18"/>
              </w:rP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rPr>
                <w:sz w:val="18"/>
                <w:szCs w:val="18"/>
              </w:rPr>
              <w:t>2009@3,2009@3,2016@3,2029@3,...</w:t>
            </w:r>
          </w:p>
        </w:tc>
        <w:tc>
          <w:tcPr>
            <w:vAlign w:val="center"/>
          </w:tcPr>
          <w:p>
            <w:pPr>
              <w:jc w:val="center"/>
            </w:pPr>
            <w:r>
              <w:rPr>
                <w:sz w:val="18"/>
                <w:szCs w:val="18"/>
              </w:rPr>
              <w:t>30</w:t>
            </w:r>
          </w:p>
        </w:tc>
        <w:tc>
          <w:tcPr>
            <w:vAlign w:val="center"/>
          </w:tcPr>
          <w:p>
            <w:pPr>
              <w:jc w:val="center"/>
            </w:pPr>
            <w:r>
              <w:rPr>
                <w:sz w:val="18"/>
                <w:szCs w:val="18"/>
              </w:rPr>
              <w:t>20</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30</w:t>
            </w:r>
          </w:p>
        </w:tc>
        <w:tc>
          <w:tcPr>
            <w:vAlign w:val="center"/>
          </w:tcPr>
          <w:p>
            <w:pPr>
              <w:jc w:val="center"/>
            </w:pPr>
            <w:r>
              <w:rPr>
                <w:b/>
                <w:sz w:val="18"/>
                <w:szCs w:val="18"/>
              </w:rP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2027@3,2027@5</w:t>
            </w:r>
          </w:p>
        </w:tc>
        <w:tc>
          <w:tcPr>
            <w:vAlign w:val="center"/>
          </w:tcPr>
          <w:p>
            <w:pPr>
              <w:jc w:val="center"/>
            </w:pPr>
            <w:r>
              <w:rPr>
                <w:sz w:val="18"/>
                <w:szCs w:val="18"/>
              </w:rPr>
              <w:t>30</w:t>
            </w:r>
          </w:p>
        </w:tc>
        <w:tc>
          <w:tcPr>
            <w:vAlign w:val="center"/>
          </w:tcPr>
          <w:p>
            <w:pPr>
              <w:jc w:val="center"/>
            </w:pPr>
            <w:r>
              <w:rPr>
                <w:sz w:val="18"/>
                <w:szCs w:val="18"/>
              </w:rPr>
              <w:t>20</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pPr>
            <w:r>
              <w:rPr>
                <w:b/>
                <w:sz w:val="18"/>
                <w:szCs w:val="18"/>
              </w:rPr>
              <w:t>30</w:t>
            </w:r>
          </w:p>
        </w:tc>
        <w:tc>
          <w:tcPr>
            <w:vAlign w:val="center"/>
          </w:tcPr>
          <w:p>
            <w:pPr>
              <w:jc w:val="center"/>
            </w:pPr>
            <w:r>
              <w:rPr>
                <w:b/>
                <w:sz w:val="18"/>
                <w:szCs w:val="18"/>
              </w:rP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2010</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pPr>
            <w:r>
              <w:rPr>
                <w:b/>
                <w:sz w:val="18"/>
                <w:szCs w:val="18"/>
              </w:rPr>
              <w:t>＜5</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2010@3,2030@3,3014@3,2010@5,...</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＜5</w:t>
            </w:r>
          </w:p>
        </w:tc>
        <w:tc>
          <w:tcPr>
            <w:vAlign w:val="center"/>
          </w:tcPr>
          <w:p>
            <w:pPr>
              <w:jc w:val="center"/>
            </w:pPr>
            <w:r>
              <w:rPr>
                <w:b/>
                <w:sz w:val="18"/>
                <w:szCs w:val="18"/>
              </w:rPr>
              <w:t>＜5</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DA626D"/>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71EE"/>
    <w:rsid w:val="003D016F"/>
    <w:rsid w:val="003D1D9E"/>
    <w:rsid w:val="003D4326"/>
    <w:rsid w:val="003D7A39"/>
    <w:rsid w:val="003E0BD9"/>
    <w:rsid w:val="003E4673"/>
    <w:rsid w:val="003E4858"/>
    <w:rsid w:val="003E601A"/>
    <w:rsid w:val="003E6F01"/>
    <w:rsid w:val="003E758A"/>
    <w:rsid w:val="003F2EE9"/>
    <w:rsid w:val="003F3363"/>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2EFE"/>
    <w:rsid w:val="004713DD"/>
    <w:rsid w:val="00471704"/>
    <w:rsid w:val="00471CDA"/>
    <w:rsid w:val="00472D22"/>
    <w:rsid w:val="004739B1"/>
    <w:rsid w:val="00477B61"/>
    <w:rsid w:val="004826B3"/>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645"/>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8AA"/>
    <w:rsid w:val="00CF157B"/>
    <w:rsid w:val="00CF2737"/>
    <w:rsid w:val="00CF3202"/>
    <w:rsid w:val="00CF4A3E"/>
    <w:rsid w:val="00D01CCB"/>
    <w:rsid w:val="00D04514"/>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81232"/>
    <w:rsid w:val="00E81ACD"/>
    <w:rsid w:val="00E822CE"/>
    <w:rsid w:val="00E85407"/>
    <w:rsid w:val="00E85B84"/>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C0BE9"/>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 w:val="178A14A7"/>
    <w:rsid w:val="41451237"/>
    <w:rsid w:val="5DDA626D"/>
    <w:rsid w:val="76140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toc 2"/>
    <w:basedOn w:val="1"/>
    <w:next w:val="1"/>
    <w:semiHidden/>
    <w:qFormat/>
    <w:uiPriority w:val="0"/>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customStyle="1" w:styleId="25">
    <w:name w:val="正文文本缩进 Char2"/>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Char"/>
    <w:link w:val="4"/>
    <w:qFormat/>
    <w:uiPriority w:val="0"/>
    <w:rPr>
      <w:rFonts w:ascii="微软雅黑" w:hAnsi="微软雅黑" w:eastAsia="微软雅黑" w:cs="微软雅黑"/>
      <w:b/>
      <w:bCs/>
      <w:iCs/>
      <w:color w:val="000000"/>
      <w:sz w:val="24"/>
      <w:szCs w:val="24"/>
    </w:rPr>
  </w:style>
  <w:style w:type="character" w:customStyle="1" w:styleId="30">
    <w:name w:val="标题 1 Char"/>
    <w:link w:val="2"/>
    <w:qFormat/>
    <w:uiPriority w:val="0"/>
    <w:rPr>
      <w:rFonts w:ascii="微软雅黑" w:hAnsi="微软雅黑" w:eastAsia="微软雅黑" w:cs="微软雅黑"/>
      <w:b/>
      <w:bCs/>
      <w:kern w:val="32"/>
      <w:sz w:val="28"/>
      <w:szCs w:val="28"/>
    </w:rPr>
  </w:style>
  <w:style w:type="character" w:styleId="31">
    <w:name w:val="Placeholder Text"/>
    <w:basedOn w:val="22"/>
    <w:semiHidden/>
    <w:uiPriority w:val="99"/>
    <w:rPr>
      <w:color w:val="808080"/>
    </w:rPr>
  </w:style>
  <w:style w:type="character" w:customStyle="1" w:styleId="32">
    <w:name w:val="批注框文本 Char"/>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0" Type="http://schemas.openxmlformats.org/officeDocument/2006/relationships/fontTable" Target="fontTable.xml"/><Relationship Id="rId7" Type="http://schemas.openxmlformats.org/officeDocument/2006/relationships/image" Target="media/image2.bmp"/><Relationship Id="rId69" Type="http://schemas.openxmlformats.org/officeDocument/2006/relationships/customXml" Target="../customXml/item2.xml"/><Relationship Id="rId68" Type="http://schemas.openxmlformats.org/officeDocument/2006/relationships/numbering" Target="numbering.xml"/><Relationship Id="rId67" Type="http://schemas.openxmlformats.org/officeDocument/2006/relationships/customXml" Target="../customXml/item1.xml"/><Relationship Id="rId66" Type="http://schemas.openxmlformats.org/officeDocument/2006/relationships/oleObject" Target="embeddings/oleObject23.bin"/><Relationship Id="rId65" Type="http://schemas.openxmlformats.org/officeDocument/2006/relationships/oleObject" Target="embeddings/oleObject22.bin"/><Relationship Id="rId64" Type="http://schemas.openxmlformats.org/officeDocument/2006/relationships/image" Target="media/image38.wmf"/><Relationship Id="rId63" Type="http://schemas.openxmlformats.org/officeDocument/2006/relationships/oleObject" Target="embeddings/oleObject21.bin"/><Relationship Id="rId62" Type="http://schemas.openxmlformats.org/officeDocument/2006/relationships/image" Target="media/image37.png"/><Relationship Id="rId61" Type="http://schemas.openxmlformats.org/officeDocument/2006/relationships/image" Target="media/image36.wmf"/><Relationship Id="rId60" Type="http://schemas.openxmlformats.org/officeDocument/2006/relationships/oleObject" Target="embeddings/oleObject20.bin"/><Relationship Id="rId6" Type="http://schemas.openxmlformats.org/officeDocument/2006/relationships/theme" Target="theme/theme1.xml"/><Relationship Id="rId59" Type="http://schemas.openxmlformats.org/officeDocument/2006/relationships/image" Target="media/image35.png"/><Relationship Id="rId58" Type="http://schemas.openxmlformats.org/officeDocument/2006/relationships/image" Target="media/image34.wmf"/><Relationship Id="rId57" Type="http://schemas.openxmlformats.org/officeDocument/2006/relationships/oleObject" Target="embeddings/oleObject19.bin"/><Relationship Id="rId56" Type="http://schemas.openxmlformats.org/officeDocument/2006/relationships/image" Target="media/image33.wmf"/><Relationship Id="rId55" Type="http://schemas.openxmlformats.org/officeDocument/2006/relationships/oleObject" Target="embeddings/oleObject18.bin"/><Relationship Id="rId54" Type="http://schemas.openxmlformats.org/officeDocument/2006/relationships/image" Target="media/image32.wmf"/><Relationship Id="rId53" Type="http://schemas.openxmlformats.org/officeDocument/2006/relationships/oleObject" Target="embeddings/oleObject17.bin"/><Relationship Id="rId52" Type="http://schemas.openxmlformats.org/officeDocument/2006/relationships/image" Target="media/image31.wmf"/><Relationship Id="rId51" Type="http://schemas.openxmlformats.org/officeDocument/2006/relationships/oleObject" Target="embeddings/oleObject16.bin"/><Relationship Id="rId50" Type="http://schemas.openxmlformats.org/officeDocument/2006/relationships/image" Target="media/image30.wmf"/><Relationship Id="rId5" Type="http://schemas.openxmlformats.org/officeDocument/2006/relationships/footer" Target="footer2.xml"/><Relationship Id="rId49" Type="http://schemas.openxmlformats.org/officeDocument/2006/relationships/oleObject" Target="embeddings/oleObject15.bin"/><Relationship Id="rId48" Type="http://schemas.openxmlformats.org/officeDocument/2006/relationships/image" Target="media/image29.png"/><Relationship Id="rId47" Type="http://schemas.openxmlformats.org/officeDocument/2006/relationships/image" Target="media/image28.wmf"/><Relationship Id="rId46" Type="http://schemas.openxmlformats.org/officeDocument/2006/relationships/image" Target="media/image27.wmf"/><Relationship Id="rId45" Type="http://schemas.openxmlformats.org/officeDocument/2006/relationships/oleObject" Target="embeddings/oleObject14.bin"/><Relationship Id="rId44" Type="http://schemas.openxmlformats.org/officeDocument/2006/relationships/image" Target="media/image26.wmf"/><Relationship Id="rId43" Type="http://schemas.openxmlformats.org/officeDocument/2006/relationships/oleObject" Target="embeddings/oleObject13.bin"/><Relationship Id="rId42" Type="http://schemas.openxmlformats.org/officeDocument/2006/relationships/image" Target="media/image25.png"/><Relationship Id="rId41" Type="http://schemas.openxmlformats.org/officeDocument/2006/relationships/image" Target="media/image24.wmf"/><Relationship Id="rId40" Type="http://schemas.openxmlformats.org/officeDocument/2006/relationships/oleObject" Target="embeddings/oleObject12.bin"/><Relationship Id="rId4" Type="http://schemas.openxmlformats.org/officeDocument/2006/relationships/footer" Target="footer1.xml"/><Relationship Id="rId39" Type="http://schemas.openxmlformats.org/officeDocument/2006/relationships/image" Target="media/image23.png"/><Relationship Id="rId38" Type="http://schemas.openxmlformats.org/officeDocument/2006/relationships/image" Target="media/image22.wmf"/><Relationship Id="rId37" Type="http://schemas.openxmlformats.org/officeDocument/2006/relationships/oleObject" Target="embeddings/oleObject11.bin"/><Relationship Id="rId36" Type="http://schemas.openxmlformats.org/officeDocument/2006/relationships/image" Target="media/image21.wmf"/><Relationship Id="rId35" Type="http://schemas.openxmlformats.org/officeDocument/2006/relationships/oleObject" Target="embeddings/oleObject10.bin"/><Relationship Id="rId34" Type="http://schemas.openxmlformats.org/officeDocument/2006/relationships/image" Target="media/image20.wmf"/><Relationship Id="rId33" Type="http://schemas.openxmlformats.org/officeDocument/2006/relationships/oleObject" Target="embeddings/oleObject9.bin"/><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image" Target="media/image17.wmf"/><Relationship Id="rId28" Type="http://schemas.openxmlformats.org/officeDocument/2006/relationships/oleObject" Target="embeddings/oleObject7.bin"/><Relationship Id="rId27" Type="http://schemas.openxmlformats.org/officeDocument/2006/relationships/image" Target="media/image16.wmf"/><Relationship Id="rId26" Type="http://schemas.openxmlformats.org/officeDocument/2006/relationships/oleObject" Target="embeddings/oleObject6.bin"/><Relationship Id="rId25" Type="http://schemas.openxmlformats.org/officeDocument/2006/relationships/image" Target="media/image15.wmf"/><Relationship Id="rId24" Type="http://schemas.openxmlformats.org/officeDocument/2006/relationships/oleObject" Target="embeddings/oleObject5.bin"/><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4.bin"/><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2671A6-AAEA-40BF-B446-5DDECC91A296}">
  <ds:schemaRefs/>
</ds:datastoreItem>
</file>

<file path=docProps/app.xml><?xml version="1.0" encoding="utf-8"?>
<Properties xmlns="http://schemas.openxmlformats.org/officeDocument/2006/extended-properties" xmlns:vt="http://schemas.openxmlformats.org/officeDocument/2006/docPropsVTypes">
  <Template>tmp5.dotx</Template>
  <Pages>14</Pages>
  <Words>5577</Words>
  <Characters>7881</Characters>
  <Lines>43</Lines>
  <Paragraphs>12</Paragraphs>
  <TotalTime>1</TotalTime>
  <ScaleCrop>false</ScaleCrop>
  <LinksUpToDate>false</LinksUpToDate>
  <CharactersWithSpaces>8048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2021-12-25T05:34:00Z</dcterms:created>
  <dc:creator>Administrator</dc:creator>
  <cp:lastModifiedBy>Administrator</cp:lastModifiedBy>
  <dcterms:modified xsi:type="dcterms:W3CDTF">2022-01-04T11:24:40Z</dcterms:modified>
  <dc:title>最不利房间室内噪声设计报告书_环评版</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CA6D8D869B8243A28CA909BF37F47AAD</vt:lpwstr>
  </property>
  <property fmtid="{D5CDD505-2E9C-101B-9397-08002B2CF9AE}" pid="3" name="KSOProductBuildVer">
    <vt:lpwstr>2052-11.1.0.11294</vt:lpwstr>
  </property>
</Properties>
</file>