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划定吸烟区或者设置吸烟室应当遵守下列规定：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1.</w:t>
      </w:r>
      <w:r>
        <w:rPr>
          <w:rFonts w:hint="eastAsia" w:ascii="新宋体" w:hAnsi="新宋体" w:eastAsia="新宋体" w:cs="新宋体"/>
          <w:sz w:val="24"/>
          <w:szCs w:val="24"/>
        </w:rPr>
        <w:t>符合消防安全要求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2.</w:t>
      </w:r>
      <w:r>
        <w:rPr>
          <w:rFonts w:hint="eastAsia" w:ascii="新宋体" w:hAnsi="新宋体" w:eastAsia="新宋体" w:cs="新宋体"/>
          <w:sz w:val="24"/>
          <w:szCs w:val="24"/>
        </w:rPr>
        <w:t>与非吸烟区有效分隔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 w:cs="新宋体"/>
          <w:sz w:val="24"/>
          <w:szCs w:val="24"/>
        </w:rPr>
        <w:t>远离人员密集区域和主要通道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4.</w:t>
      </w:r>
      <w:r>
        <w:rPr>
          <w:rFonts w:hint="eastAsia" w:ascii="新宋体" w:hAnsi="新宋体" w:eastAsia="新宋体" w:cs="新宋体"/>
          <w:sz w:val="24"/>
          <w:szCs w:val="24"/>
        </w:rPr>
        <w:t>设置独立有效的通风换气装置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5.</w:t>
      </w:r>
      <w:r>
        <w:rPr>
          <w:rFonts w:hint="eastAsia" w:ascii="新宋体" w:hAnsi="新宋体" w:eastAsia="新宋体" w:cs="新宋体"/>
          <w:sz w:val="24"/>
          <w:szCs w:val="24"/>
        </w:rPr>
        <w:t>设置醒目的标志</w:t>
      </w:r>
    </w:p>
    <w:p>
      <w:pPr>
        <w:rPr>
          <w:rFonts w:hint="default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6.</w:t>
      </w:r>
      <w:r>
        <w:rPr>
          <w:rFonts w:hint="eastAsia" w:ascii="新宋体" w:hAnsi="新宋体" w:eastAsia="新宋体" w:cs="新宋体"/>
          <w:sz w:val="24"/>
          <w:szCs w:val="24"/>
        </w:rPr>
        <w:t>配置烟灰缸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7C56"/>
    <w:rsid w:val="43A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2022-03-13T02:22:00Z</dcterms:created>
  <dc:creator>Administrator</dc:creator>
  <cp:lastModifiedBy>Administrator</cp:lastModifiedBy>
  <dcterms:modified xsi:type="dcterms:W3CDTF">2022-03-13T02:24:42Z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59036E7CD7E9410F89835A178F6CC861</vt:lpwstr>
  </property>
</Properties>
</file>