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spacing w:line="360" w:lineRule="auto"/>
        <w:rPr>
          <w:rFonts w:ascii="微软雅黑" w:hAnsi="微软雅黑" w:eastAsia="微软雅黑"/>
        </w:rPr>
      </w:pPr>
      <w:bookmarkStart w:id="0" w:name="_Toc451351837"/>
      <w:r>
        <w:rPr>
          <w:rFonts w:hint="eastAsia" w:ascii="微软雅黑" w:hAnsi="微软雅黑" w:eastAsia="微软雅黑"/>
        </w:rPr>
        <w:t>设计依据</w:t>
      </w:r>
      <w:bookmarkEnd w:id="0"/>
    </w:p>
    <w:p>
      <w:pPr>
        <w:pStyle w:val="5"/>
        <w:widowControl/>
        <w:spacing w:line="360" w:lineRule="auto"/>
        <w:ind w:left="570" w:firstLine="0"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现行的国家有关建筑设计规范、规程和规定</w:t>
      </w:r>
    </w:p>
    <w:tbl>
      <w:tblPr>
        <w:tblStyle w:val="3"/>
        <w:tblW w:w="8856" w:type="dxa"/>
        <w:tblInd w:w="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智能建筑设计标准【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GB/T50314-2006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智能建筑工程施工规范【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GB50606-2010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智能建筑工程质量验收规范【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GB50339-2003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民用建筑电气设计规范【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JGJ16-2008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供配电系统设计规范【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 50052-2009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建筑照明设计标准【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GB50034-2004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公共建筑节能设计规范【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GB50189-2005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建筑电气工程施工质量验收规范【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GB50303-2002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电气装置安装工程接地装置施工及验收规范【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GB50169-2006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低压配电设计规范【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GB50054-1995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电气装置安装工程电缆线路施工及验收规范【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GB50168-2006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通风与空调工程施工质量验收规范【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GB50243-2002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电气装置安装工程低压电气施工及验收规范【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GB50254-1996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电力工程电缆设计规范【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GB50217-2007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通信管道与通道工程设计规范【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GB50373-2006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通信管道工程施工及验收规范【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GB50374-2006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绿色建筑评价标准【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GB/T50378-2006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建筑施工组织设计规范【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GB/T50502-2009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民用建筑设计术语标准【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GB/T50504-2009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1" w:hRule="atLeast"/>
        </w:trPr>
        <w:tc>
          <w:tcPr>
            <w:tcW w:w="0" w:type="auto"/>
          </w:tcPr>
          <w:p>
            <w:pPr>
              <w:widowControl/>
              <w:spacing w:line="360" w:lineRule="auto"/>
              <w:ind w:left="21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建筑物电子信息系统防雷技术要求【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GB 50343-2004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21B23"/>
    <w:multiLevelType w:val="multilevel"/>
    <w:tmpl w:val="6B421B23"/>
    <w:lvl w:ilvl="0" w:tentative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952DE"/>
    <w:rsid w:val="3E19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2022-03-12T07:49:00Z</dcterms:created>
  <dc:creator>破茧化成蝶</dc:creator>
  <cp:lastModifiedBy>破茧化成蝶</cp:lastModifiedBy>
  <dcterms:modified xsi:type="dcterms:W3CDTF">2022-03-12T07:53:14Z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0B95071794EF408CBA05C1519FF3D920</vt:lpwstr>
  </property>
</Properties>
</file>