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192427"/>
          <w:spacing w:val="0"/>
          <w:sz w:val="28"/>
          <w:szCs w:val="28"/>
          <w:shd w:val="clear" w:fill="FFFFFF"/>
        </w:rPr>
      </w:pPr>
      <w:r>
        <w:rPr>
          <w:rFonts w:ascii="微软雅黑" w:hAnsi="微软雅黑" w:eastAsia="微软雅黑" w:cs="微软雅黑"/>
          <w:i w:val="0"/>
          <w:iCs w:val="0"/>
          <w:caps w:val="0"/>
          <w:color w:val="192427"/>
          <w:spacing w:val="0"/>
          <w:sz w:val="28"/>
          <w:szCs w:val="28"/>
          <w:shd w:val="clear" w:fill="FFFFFF"/>
        </w:rPr>
        <w:t>相关产品型式检验报告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88" w:lineRule="atLeast"/>
        <w:ind w:left="0" w:right="0" w:firstLine="420"/>
        <w:rPr>
          <w:rFonts w:ascii="Arial" w:hAnsi="Arial" w:cs="Arial"/>
          <w:sz w:val="21"/>
          <w:szCs w:val="21"/>
        </w:rPr>
      </w:pPr>
      <w:r>
        <w:rPr>
          <w:rFonts w:hint="default" w:ascii="Arial" w:hAnsi="Arial" w:cs="Arial"/>
          <w:sz w:val="21"/>
          <w:szCs w:val="21"/>
          <w:bdr w:val="none" w:color="auto" w:sz="0" w:space="0"/>
        </w:rPr>
        <w:t>GY2013C空气质量监测系统可实现区域空气质量的在线自动监测，能全天候、连续、自动地监测环境空气中的二氧化硫、二氧化氮、臭氧和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"https://baike.sogou.com/lemma/ShowInnerLink.htm?lemmaId=67968&amp;ss_c=ssc.citiao.link"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可吸入颗粒物</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的实时变化情况，迅速、准确的收集、处理监测数据，能及时、准确地反映区域环境空气质量状况及变化规律，为环保部门的环境决策、环境管理、污染防治提供详实的数据资料和科学依据。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2" w:afterAutospacing="0" w:line="288" w:lineRule="atLeast"/>
        <w:ind w:left="0" w:right="0"/>
        <w:rPr>
          <w:rFonts w:hint="default" w:ascii="Arial" w:hAnsi="Arial" w:cs="Arial"/>
          <w:sz w:val="21"/>
          <w:szCs w:val="21"/>
        </w:rPr>
      </w:pPr>
      <w:bookmarkStart w:id="0" w:name="para4"/>
      <w:bookmarkEnd w:id="0"/>
      <w:r>
        <w:rPr>
          <w:rFonts w:hint="default" w:ascii="Arial" w:hAnsi="Arial" w:cs="Arial"/>
          <w:sz w:val="21"/>
          <w:szCs w:val="21"/>
          <w:bdr w:val="none" w:color="auto" w:sz="0" w:space="0"/>
        </w:rPr>
        <w:t>功能特点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标准模块化设计，便于维护和升级扩容；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国外核心技术与国内技术有机结合，产品性价比高；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现场数据实时传送，远程故障诊断；</w:t>
      </w:r>
      <w:bookmarkStart w:id="1" w:name="_GoBack"/>
      <w:bookmarkEnd w:id="1"/>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适应多种通讯(数据传输)方式，兼容各种传输协议，可实现多级联网；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产品操作简单，维护工作量小，费用较低；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系统有停电保护和异常情况自动恢复功能；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系统有自我诊断功能、高/低报警功能；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对系统数据和参数设置具有多级密码保护功能并可拒绝未授权密码进入；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全中文界面，易于操作。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80" w:afterAutospacing="0" w:line="288" w:lineRule="atLeast"/>
        <w:ind w:left="0" w:right="0" w:firstLine="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技术参数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rFonts w:hint="default" w:ascii="Arial" w:hAnsi="Arial" w:cs="Arial"/>
          <w:sz w:val="21"/>
          <w:szCs w:val="21"/>
        </w:rPr>
      </w:pP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"https://baike.sogou.com/lemma/ShowInnerLink.htm?lemmaId=7758328&amp;ss_c=ssc.citiao.link"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6"/>
          <w:rFonts w:hint="default" w:ascii="Arial" w:hAnsi="Arial" w:cs="Arial"/>
          <w:i w:val="0"/>
          <w:iCs w:val="0"/>
          <w:caps w:val="0"/>
          <w:color w:val="3366CC"/>
          <w:spacing w:val="0"/>
          <w:sz w:val="21"/>
          <w:szCs w:val="21"/>
          <w:u w:val="none"/>
          <w:bdr w:val="none" w:color="auto" w:sz="0" w:space="0"/>
          <w:shd w:val="clear" w:fill="FFFFFF"/>
        </w:rPr>
        <w:t>大气污染物</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参数：二氧化硫、二氧化氮、可吸入颗粒物PM10（可扩展参数：</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"https://baike.sogou.com/lemma/ShowInnerLink.htm?lemmaId=679566"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6"/>
          <w:rFonts w:hint="default" w:ascii="Arial" w:hAnsi="Arial" w:cs="Arial"/>
          <w:i w:val="0"/>
          <w:iCs w:val="0"/>
          <w:caps w:val="0"/>
          <w:color w:val="3366CC"/>
          <w:spacing w:val="0"/>
          <w:sz w:val="21"/>
          <w:szCs w:val="21"/>
          <w:u w:val="none"/>
          <w:bdr w:val="none" w:color="auto" w:sz="0" w:space="0"/>
          <w:shd w:val="clear" w:fill="FFFFFF"/>
        </w:rPr>
        <w:t>H2S</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、CO、O3、HF等其他有毒气体）现场校准设备：为了保证仪器的准确度，需要定期对仪器进行零点及量程校准。需要配备一套高精度配气仪、</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"https://baike.sogou.com/lemma/ShowInnerLink.htm?lemmaId=4978066&amp;ss_c=ssc.citiao.link"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6"/>
          <w:rFonts w:hint="default" w:ascii="Arial" w:hAnsi="Arial" w:cs="Arial"/>
          <w:i w:val="0"/>
          <w:iCs w:val="0"/>
          <w:caps w:val="0"/>
          <w:color w:val="3366CC"/>
          <w:spacing w:val="0"/>
          <w:sz w:val="21"/>
          <w:szCs w:val="21"/>
          <w:u w:val="none"/>
          <w:bdr w:val="none" w:color="auto" w:sz="0" w:space="0"/>
          <w:shd w:val="clear" w:fill="FFFFFF"/>
        </w:rPr>
        <w:t>标准气体</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，零气或零气发生器；</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"https://baike.sogou.com/lemma/ShowInnerLink.htm?lemmaId=572784&amp;ss_c=ssc.citiao.link"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6"/>
          <w:rFonts w:hint="default" w:ascii="Arial" w:hAnsi="Arial" w:cs="Arial"/>
          <w:i w:val="0"/>
          <w:iCs w:val="0"/>
          <w:caps w:val="0"/>
          <w:color w:val="3366CC"/>
          <w:spacing w:val="0"/>
          <w:sz w:val="21"/>
          <w:szCs w:val="21"/>
          <w:u w:val="none"/>
          <w:bdr w:val="none" w:color="auto" w:sz="0" w:space="0"/>
          <w:shd w:val="clear" w:fill="FFFFFF"/>
        </w:rPr>
        <w:t>上位机</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软件（选配）：便携式监测仪的历史数据可以通过USB到处存至电脑，上位机软件完成统计报表、数据分析、制作曲线、打印等功能。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bdr w:val="none" w:color="auto" w:sz="0" w:space="0"/>
          <w:shd w:val="clear" w:fill="FFFFFF"/>
        </w:rPr>
        <w:t>一、技术指标：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监测参数           检测范围             分辨率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二氧化硫           </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"https://baike.sogou.com/lemma/ShowInnerLink.htm?lemmaId=582152&amp;ss_c=ssc.citiao.link"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6"/>
          <w:rFonts w:hint="default" w:ascii="Arial" w:hAnsi="Arial" w:cs="Arial"/>
          <w:i w:val="0"/>
          <w:iCs w:val="0"/>
          <w:caps w:val="0"/>
          <w:color w:val="3366CC"/>
          <w:spacing w:val="0"/>
          <w:sz w:val="21"/>
          <w:szCs w:val="21"/>
          <w:u w:val="none"/>
          <w:bdr w:val="none" w:color="auto" w:sz="0" w:space="0"/>
          <w:shd w:val="clear" w:fill="FFFFFF"/>
        </w:rPr>
        <w:t>SO2</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 0-2ppm 0.001ppm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二氧化氮           NO2 0-2ppm 0.001ppm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臭      氧            O3 0-5ppm 0.001ppm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一氧化碳           CO 0-50ppm 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硫 化 氢            H2S 0-2ppm 0.01ppm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氟 化 氢            HF 0-2ppm 0.01ppm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bdr w:val="none" w:color="auto" w:sz="0" w:space="0"/>
          <w:shd w:val="clear" w:fill="FFFFFF"/>
        </w:rPr>
        <w:t>二、颗粒物监测参数: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监测范围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分辨率 0-100mg/m3（可选）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           0.01mg/m30-10mg/m3（可选）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           0.001mg/m3PM10、PM5及PM2.5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default" w:ascii="Arial" w:hAnsi="Arial" w:cs="Arial"/>
          <w:i w:val="0"/>
          <w:iCs w:val="0"/>
          <w:caps w:val="0"/>
          <w:color w:val="333333"/>
          <w:spacing w:val="0"/>
          <w:sz w:val="21"/>
          <w:szCs w:val="21"/>
        </w:rPr>
      </w:pPr>
      <w:r>
        <w:rPr>
          <w:rFonts w:hint="default" w:ascii="Arial" w:hAnsi="Arial" w:cs="Arial"/>
          <w:b/>
          <w:bCs/>
          <w:i w:val="0"/>
          <w:iCs w:val="0"/>
          <w:caps w:val="0"/>
          <w:color w:val="333333"/>
          <w:spacing w:val="0"/>
          <w:sz w:val="21"/>
          <w:szCs w:val="21"/>
          <w:bdr w:val="none" w:color="auto" w:sz="0" w:space="0"/>
          <w:shd w:val="clear" w:fill="FFFFFF"/>
        </w:rPr>
        <w:t>三、其他性能指标：</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工作温度：5 - 40℃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存储温度：-20 - 40℃</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工作湿度：≤15% - 85%RH</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非冷凝精度：±2%F.S</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线性：±2%F.S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零漂：±2%F.S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量程零漂：±2%F.S</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响应时间：＜150s</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传感器工作寿命：＞2年</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气体采样流量：300ml/min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粉尘采样流量：5.0L/min、600ml/min、16.67L/min</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采样方式：泵吸式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供电方式：机内锂电池供电（3.6V*3）</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外接交流电供电：AC220V 50Hz 1.0A</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通讯接口：RS485及USB数据转存接口</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电池充电时间：10小时电池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工作时间：连续8小时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整机重量：15kg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i w:val="0"/>
          <w:iCs w:val="0"/>
          <w:caps w:val="0"/>
          <w:color w:val="333333"/>
          <w:spacing w:val="0"/>
          <w:sz w:val="21"/>
          <w:szCs w:val="21"/>
          <w:bdr w:val="none" w:color="auto" w:sz="0" w:space="0"/>
          <w:shd w:val="clear" w:fill="FFFFFF"/>
        </w:rPr>
        <w:t>外形尺寸：300×260×490mm</w:t>
      </w:r>
    </w:p>
    <w:p>
      <w:pPr>
        <w:rPr>
          <w:rFonts w:ascii="微软雅黑" w:hAnsi="微软雅黑" w:eastAsia="微软雅黑" w:cs="微软雅黑"/>
          <w:i w:val="0"/>
          <w:iCs w:val="0"/>
          <w:caps w:val="0"/>
          <w:color w:val="192427"/>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B9070"/>
    <w:multiLevelType w:val="multilevel"/>
    <w:tmpl w:val="82DB907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695476DD"/>
    <w:multiLevelType w:val="multilevel"/>
    <w:tmpl w:val="695476D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004F4"/>
    <w:rsid w:val="17A0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10</Characters>
  <Lines>0</Lines>
  <Paragraphs>0</Paragraphs>
  <TotalTime>3</TotalTime>
  <ScaleCrop>false</ScaleCrop>
  <LinksUpToDate>false</LinksUpToDate>
  <CharactersWithSpaces>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2022-03-12T08:11:00Z</dcterms:created>
  <dc:creator>破茧化成蝶</dc:creator>
  <cp:lastModifiedBy>破茧化成蝶</cp:lastModifiedBy>
  <dcterms:modified xsi:type="dcterms:W3CDTF">2022-03-12T08:14:59Z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98E1109AB7864164A9F64F6A65B2CCD6</vt:lpwstr>
  </property>
</Properties>
</file>