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56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本项目经济评价按照国家发改委、建设部颁发的《建设项目经济评价方法与参数》（第三版）规定的原则和要求进行，鉴于本项目系城市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基础共用</w:t>
            </w:r>
            <w:r>
              <w:rPr>
                <w:rFonts w:hint="eastAsia"/>
                <w:color w:val="auto"/>
                <w:highlight w:val="none"/>
              </w:rPr>
              <w:t>设施工程，它为国民经济所作贡献主要表现为对社会产生的间接效益，其经济效益与城市生产发展总体密切相关，难以确切地定量计算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只能进行定性描述。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2C3821"/>
    <w:rsid w:val="008E6A29"/>
    <w:rsid w:val="00BE4120"/>
    <w:rsid w:val="00D31F93"/>
    <w:rsid w:val="61A9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D75157C9B452D9A02DD3F00020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D871E-D5B5-4D60-9363-01EA014DA3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22A27-424E-4D26-9188-020877C2EC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70B7C9-A22F-47A4-BE9E-C1E46DD2ED9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5F288-DAE3-4BF5-8AC0-F2E58E92486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01B46F-D246-4D43-98F4-4E8A47B6227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CCD75157C9B452D9A02DD3F000204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45A021028D47BD8266CE7F043268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97A075883A4D5198E440EB6879E8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254</Characters>
  <Lines>2</Lines>
  <Paragraphs>1</Paragraphs>
  <TotalTime>0</TotalTime>
  <ScaleCrop>false</ScaleCrop>
  <LinksUpToDate>false</LinksUpToDate>
  <CharactersWithSpaces>270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Administrator</cp:lastModifiedBy>
  <dcterms:modified xsi:type="dcterms:W3CDTF">2022-03-14T02:49:23Z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A905854235DA4040AA4C654E93906A0D</vt:lpwstr>
  </property>
</Properties>
</file>