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220284694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right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建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  <w:t>筑设备自动监控系统是对建筑物内空调与通风、给排水、变配电和照明等设备进行监测、控制及自动化管理。中央监控设备是监控系统的核心，具有数据采集、存储、逻辑判断和运算等功能。现场控制器一般选用直接数字控制器（DDC），能独立进行检测与控制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right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  <w:t>传感器：（1）电量传感器：电压、电流、频率和功率传感器等。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  <w:t>2）非电量传感器：温度、压力、液位和流量传感器等。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right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  <w:t>执行器：电磁阀、电动调节阀等。</w:t>
            </w:r>
            <w:bookmarkStart w:id="0" w:name="_GoBack"/>
            <w:bookmarkEnd w:id="0"/>
          </w:p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  <w:t>3 证明材料</w:t>
      </w:r>
    </w:p>
    <w:p>
      <w:pP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  <w:t>提交材料及要求：</w:t>
      </w:r>
    </w:p>
    <w:p>
      <w:pP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  <w:t>1）电气专业竣工图纸及设计说明，应包括建设设备自控系统的设计说明、系统图、监控点数点位表、平面图及原理图；</w:t>
      </w:r>
    </w:p>
    <w:p>
      <w:pP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  <w:t>2）建筑设备自控系统相关设备的使用说明书；</w:t>
      </w:r>
    </w:p>
    <w:p>
      <w:pP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  <w:t>3）建筑设备自控系统的运行记录及运行分析报告。</w:t>
      </w:r>
    </w:p>
    <w:p>
      <w:pP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46"/>
    <w:rsid w:val="00074A38"/>
    <w:rsid w:val="00410AB9"/>
    <w:rsid w:val="00626BFD"/>
    <w:rsid w:val="00936942"/>
    <w:rsid w:val="00C07F46"/>
    <w:rsid w:val="00E82619"/>
    <w:rsid w:val="3F84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</TotalTime>
  <ScaleCrop>false</ScaleCrop>
  <LinksUpToDate>false</LinksUpToDate>
  <CharactersWithSpaces>235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天凉好个秋</cp:lastModifiedBy>
  <dcterms:modified xsi:type="dcterms:W3CDTF">2022-03-15T14:12:41Z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BB8995AAA3284C6D85D8A2F7A85B5F4C</vt:lpwstr>
  </property>
</Properties>
</file>