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</w:p>
    <w:p>
      <w:pPr>
        <w:pStyle w:val="2"/>
        <w:jc w:val="center"/>
      </w:pPr>
    </w:p>
    <w:p>
      <w:pPr>
        <w:pStyle w:val="2"/>
        <w:jc w:val="center"/>
      </w:pPr>
    </w:p>
    <w:p>
      <w:pPr>
        <w:pStyle w:val="2"/>
        <w:jc w:val="center"/>
      </w:pPr>
      <w:r>
        <w:rPr>
          <w:rFonts w:hint="eastAsia"/>
          <w:lang w:val="en-US" w:eastAsia="zh-CN"/>
        </w:rPr>
        <w:t>归原</w:t>
      </w:r>
      <w:r>
        <w:t>小区</w:t>
      </w:r>
    </w:p>
    <w:p>
      <w:pPr>
        <w:pStyle w:val="2"/>
        <w:jc w:val="center"/>
      </w:pPr>
      <w:r>
        <w:rPr>
          <w:rFonts w:hint="eastAsia"/>
        </w:rPr>
        <w:t>地面停车率</w:t>
      </w:r>
      <w:r>
        <w:t>计算书</w:t>
      </w:r>
    </w:p>
    <w:p>
      <w:pPr>
        <w:rPr>
          <w:kern w:val="44"/>
          <w:sz w:val="44"/>
          <w:szCs w:val="44"/>
        </w:rPr>
      </w:pPr>
      <w:r>
        <w:br w:type="page"/>
      </w:r>
    </w:p>
    <w:p>
      <w:pPr>
        <w:pStyle w:val="3"/>
        <w:rPr>
          <w:rStyle w:val="10"/>
          <w:i w:val="0"/>
          <w:iCs w:val="0"/>
          <w:color w:val="auto"/>
        </w:rPr>
      </w:pPr>
      <w:r>
        <w:rPr>
          <w:rStyle w:val="10"/>
          <w:rFonts w:hint="eastAsia"/>
          <w:i w:val="0"/>
          <w:iCs w:val="0"/>
          <w:color w:val="auto"/>
        </w:rPr>
        <w:t>1</w:t>
      </w:r>
      <w:r>
        <w:rPr>
          <w:rStyle w:val="10"/>
          <w:i w:val="0"/>
          <w:iCs w:val="0"/>
          <w:color w:val="auto"/>
        </w:rPr>
        <w:t xml:space="preserve"> </w:t>
      </w:r>
      <w:r>
        <w:rPr>
          <w:rStyle w:val="10"/>
          <w:rFonts w:hint="eastAsia"/>
          <w:i w:val="0"/>
          <w:iCs w:val="0"/>
          <w:color w:val="auto"/>
        </w:rPr>
        <w:t>项目</w:t>
      </w:r>
      <w:r>
        <w:rPr>
          <w:rStyle w:val="10"/>
          <w:i w:val="0"/>
          <w:iCs w:val="0"/>
          <w:color w:val="auto"/>
        </w:rPr>
        <w:t>概况</w:t>
      </w:r>
    </w:p>
    <w:p>
      <w:pPr>
        <w:ind w:firstLine="482" w:firstLineChars="200"/>
        <w:rPr>
          <w:sz w:val="24"/>
        </w:rPr>
      </w:pPr>
      <w:r>
        <w:rPr>
          <w:b/>
          <w:sz w:val="24"/>
        </w:rPr>
        <w:t>项目名称</w:t>
      </w:r>
      <w:r>
        <w:rPr>
          <w:sz w:val="24"/>
        </w:rPr>
        <w:t xml:space="preserve">： </w:t>
      </w:r>
      <w:r>
        <w:rPr>
          <w:rFonts w:hint="eastAsia"/>
          <w:sz w:val="24"/>
          <w:lang w:val="en-US" w:eastAsia="zh-CN"/>
        </w:rPr>
        <w:t>归原</w:t>
      </w:r>
      <w:r>
        <w:rPr>
          <w:sz w:val="24"/>
        </w:rPr>
        <w:t>住宅小区</w:t>
      </w:r>
    </w:p>
    <w:p>
      <w:pPr>
        <w:ind w:firstLine="480" w:firstLineChars="200"/>
        <w:rPr>
          <w:sz w:val="24"/>
        </w:rPr>
      </w:pPr>
      <w:r>
        <w:rPr>
          <w:sz w:val="24"/>
        </w:rPr>
        <w:t>项目位于</w:t>
      </w:r>
      <w:r>
        <w:rPr>
          <w:rFonts w:hint="eastAsia"/>
          <w:sz w:val="24"/>
          <w:lang w:val="en-US" w:eastAsia="zh-CN"/>
        </w:rPr>
        <w:t>武夷山市百花路</w:t>
      </w:r>
      <w:r>
        <w:rPr>
          <w:sz w:val="24"/>
        </w:rPr>
        <w:t>。该项目总用地面积为</w:t>
      </w:r>
      <w:r>
        <w:rPr>
          <w:rFonts w:hint="eastAsia"/>
          <w:sz w:val="24"/>
          <w:lang w:val="en-US" w:eastAsia="zh-CN"/>
        </w:rPr>
        <w:t>20000</w:t>
      </w:r>
      <w:r>
        <w:rPr>
          <w:sz w:val="24"/>
        </w:rPr>
        <w:t xml:space="preserve">平方米，建筑面积为 </w:t>
      </w:r>
      <w:r>
        <w:rPr>
          <w:rFonts w:hint="eastAsia"/>
          <w:sz w:val="24"/>
          <w:lang w:val="en-US" w:eastAsia="zh-CN"/>
        </w:rPr>
        <w:t>5600</w:t>
      </w:r>
      <w:r>
        <w:rPr>
          <w:sz w:val="24"/>
        </w:rPr>
        <w:t>平方米。</w:t>
      </w:r>
    </w:p>
    <w:p>
      <w:pPr>
        <w:ind w:firstLine="480" w:firstLineChars="200"/>
        <w:rPr>
          <w:sz w:val="24"/>
        </w:rPr>
      </w:pPr>
      <w:r>
        <w:rPr>
          <w:sz w:val="24"/>
        </w:rPr>
        <w:drawing>
          <wp:inline distT="0" distB="0" distL="0" distR="0">
            <wp:extent cx="4500245" cy="3379470"/>
            <wp:effectExtent l="0" t="0" r="8255" b="11430"/>
            <wp:docPr id="1" name="图片 1" descr="H:\大三上\绿建汇总\id文件\新建文件夹 (2)\总平.png总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:\大三上\绿建汇总\id文件\新建文件夹 (2)\总平.png总平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7407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480" w:firstLineChars="200"/>
        <w:jc w:val="center"/>
        <w:rPr>
          <w:sz w:val="24"/>
        </w:rPr>
      </w:pPr>
      <w:r>
        <w:rPr>
          <w:sz w:val="24"/>
        </w:rPr>
        <w:t>项目效果图</w:t>
      </w:r>
    </w:p>
    <w:p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>
      <w:pPr>
        <w:spacing w:line="276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50378-2019第7.2.3 条明确要求：</w:t>
      </w:r>
    </w:p>
    <w:p>
      <w:pPr>
        <w:ind w:firstLine="420"/>
        <w:rPr>
          <w:rFonts w:hint="eastAsia"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采用机械式停车设施、地下停车库或地面停车楼等方式，评价分值为8分，并按下列规则评分：</w:t>
      </w:r>
    </w:p>
    <w:p>
      <w:pPr>
        <w:ind w:firstLine="420"/>
        <w:rPr>
          <w:rFonts w:hint="eastAsia"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1   住宅建筑地面停车位数量与住宅总套数的比率应小于10%，得8分；</w:t>
      </w:r>
    </w:p>
    <w:p>
      <w:pPr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 xml:space="preserve">  </w:t>
      </w:r>
      <w:r>
        <w:rPr>
          <w:rFonts w:asciiTheme="minorEastAsia" w:hAnsiTheme="minorEastAsia"/>
          <w:sz w:val="24"/>
          <w:szCs w:val="21"/>
        </w:rPr>
        <w:tab/>
      </w:r>
      <w:r>
        <w:rPr>
          <w:rFonts w:hint="eastAsia" w:asciiTheme="minorEastAsia" w:hAnsiTheme="minorEastAsia"/>
          <w:sz w:val="24"/>
          <w:szCs w:val="21"/>
        </w:rPr>
        <w:t>2  公共建筑地面停车占地面积与其总建设用地面积的比率应小于8%，得8分。</w:t>
      </w:r>
    </w:p>
    <w:p>
      <w:pPr>
        <w:ind w:firstLine="420"/>
        <w:rPr>
          <w:rFonts w:asciiTheme="minorEastAsia" w:hAnsiTheme="minorEastAsia"/>
          <w:sz w:val="24"/>
          <w:szCs w:val="21"/>
        </w:rPr>
      </w:pPr>
    </w:p>
    <w:p>
      <w:pPr>
        <w:pStyle w:val="2"/>
        <w:rPr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>
      <w:pPr>
        <w:ind w:firstLine="420"/>
        <w:rPr>
          <w:rFonts w:hint="eastAsia"/>
          <w:u w:val="single"/>
        </w:rPr>
      </w:pPr>
      <w:r>
        <w:rPr>
          <w:rFonts w:hint="eastAsia"/>
        </w:rPr>
        <w:t>地面</w:t>
      </w:r>
      <w:r>
        <w:t>停车位数：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 </w:t>
      </w:r>
      <w:r>
        <w:rPr>
          <w:rFonts w:hint="eastAsia"/>
          <w:u w:val="single"/>
          <w:lang w:val="en-US" w:eastAsia="zh-CN"/>
        </w:rPr>
        <w:t>0</w:t>
      </w:r>
      <w:r>
        <w:rPr>
          <w:u w:val="single"/>
        </w:rPr>
        <w:t xml:space="preserve">     </w:t>
      </w:r>
      <w:r>
        <w:rPr>
          <w:rFonts w:hint="eastAsia"/>
          <w:u w:val="single"/>
        </w:rPr>
        <w:t>个</w:t>
      </w:r>
    </w:p>
    <w:p>
      <w:pPr>
        <w:ind w:firstLine="420"/>
      </w:pPr>
    </w:p>
    <w:p>
      <w:pPr>
        <w:ind w:firstLine="420"/>
        <w:rPr>
          <w:rFonts w:hint="eastAsia"/>
          <w:u w:val="single"/>
        </w:rPr>
      </w:pPr>
      <w:r>
        <w:rPr>
          <w:rFonts w:hint="eastAsia"/>
        </w:rPr>
        <w:t>小区住宅套数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    </w:t>
      </w:r>
      <w:r>
        <w:rPr>
          <w:rFonts w:hint="eastAsia"/>
          <w:u w:val="single"/>
          <w:lang w:val="en-US" w:eastAsia="zh-CN"/>
        </w:rPr>
        <w:t>22</w:t>
      </w:r>
      <w:r>
        <w:rPr>
          <w:u w:val="single"/>
        </w:rPr>
        <w:t xml:space="preserve">     </w:t>
      </w:r>
      <w:r>
        <w:rPr>
          <w:rFonts w:hint="eastAsia"/>
          <w:u w:val="single"/>
        </w:rPr>
        <w:t>套</w:t>
      </w:r>
    </w:p>
    <w:p>
      <w:pPr>
        <w:rPr>
          <w:rFonts w:hint="eastAsia"/>
        </w:rPr>
      </w:pPr>
    </w:p>
    <w:p>
      <w:pPr>
        <w:ind w:firstLine="420"/>
      </w:pPr>
      <w:r>
        <w:rPr>
          <w:rFonts w:hint="eastAsia"/>
        </w:rPr>
        <w:t>地面停车率=地面</w:t>
      </w:r>
      <w:r>
        <w:t>停车位数</w:t>
      </w:r>
      <w:r>
        <w:rPr>
          <w:rFonts w:hint="eastAsia"/>
        </w:rPr>
        <w:t>/小区</w:t>
      </w:r>
      <w:r>
        <w:t>居住户数</w:t>
      </w:r>
    </w:p>
    <w:p>
      <w:pPr>
        <w:ind w:left="1260" w:firstLine="210" w:firstLineChars="100"/>
      </w:pPr>
    </w:p>
    <w:p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>0</w:t>
      </w:r>
      <w:r>
        <w:rPr>
          <w:u w:val="single"/>
        </w:rPr>
        <w:t xml:space="preserve">   </w:t>
      </w:r>
      <w:r>
        <w:rPr>
          <w:rFonts w:hint="eastAsia"/>
          <w:u w:val="single"/>
        </w:rPr>
        <w:t xml:space="preserve">/   </w:t>
      </w:r>
      <w:r>
        <w:rPr>
          <w:rFonts w:hint="eastAsia"/>
          <w:u w:val="single"/>
          <w:lang w:val="en-US" w:eastAsia="zh-CN"/>
        </w:rPr>
        <w:t>22</w:t>
      </w:r>
      <w:r>
        <w:rPr>
          <w:rFonts w:hint="eastAsia"/>
          <w:u w:val="single"/>
        </w:rPr>
        <w:t xml:space="preserve">   </w:t>
      </w:r>
      <w:r>
        <w:t xml:space="preserve">  =</w:t>
      </w:r>
      <w:r>
        <w:rPr>
          <w:u w:val="single"/>
        </w:rPr>
        <w:t xml:space="preserve">   </w:t>
      </w:r>
      <w:r>
        <w:rPr>
          <w:rFonts w:hint="eastAsia"/>
          <w:u w:val="single"/>
          <w:lang w:val="en-US" w:eastAsia="zh-CN"/>
        </w:rPr>
        <w:t>0</w:t>
      </w:r>
      <w:r>
        <w:rPr>
          <w:u w:val="single"/>
        </w:rPr>
        <w:t xml:space="preserve">    </w:t>
      </w:r>
    </w:p>
    <w:p>
      <w:pPr>
        <w:rPr>
          <w:u w:val="single"/>
        </w:rPr>
      </w:pPr>
    </w:p>
    <w:p>
      <w:pPr>
        <w:rPr>
          <w:u w:val="single"/>
        </w:rPr>
      </w:pPr>
    </w:p>
    <w:p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</w:p>
    <w:p>
      <w:pPr>
        <w:rPr>
          <w:rFonts w:hint="eastAsia"/>
        </w:rPr>
      </w:pPr>
      <w:r>
        <w:tab/>
      </w:r>
      <w:r>
        <w:rPr>
          <w:rFonts w:hint="eastAsia"/>
        </w:rPr>
        <w:t>经验算</w:t>
      </w:r>
      <w:r>
        <w:t>，</w:t>
      </w:r>
      <w:r>
        <w:rPr>
          <w:rFonts w:hint="eastAsia" w:asciiTheme="minorEastAsia" w:hAnsiTheme="minorEastAsia"/>
          <w:sz w:val="24"/>
          <w:szCs w:val="21"/>
        </w:rPr>
        <w:t>住宅建筑地面停车位数量与住宅总套数的比率为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 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0</w:t>
      </w:r>
      <w:r>
        <w:rPr>
          <w:rFonts w:hint="eastAsia" w:asciiTheme="minorEastAsia" w:hAnsiTheme="minorEastAsia"/>
          <w:sz w:val="24"/>
          <w:szCs w:val="21"/>
          <w:u w:val="single"/>
        </w:rPr>
        <w:t xml:space="preserve">  </w:t>
      </w:r>
      <w:r>
        <w:rPr>
          <w:rFonts w:hint="eastAsia" w:asciiTheme="minorEastAsia" w:hAnsiTheme="minorEastAsia"/>
          <w:sz w:val="24"/>
          <w:szCs w:val="21"/>
        </w:rPr>
        <w:t>，</w:t>
      </w:r>
      <w:r>
        <w:rPr>
          <w:rFonts w:asciiTheme="minorEastAsia" w:hAnsiTheme="minorEastAsia"/>
          <w:sz w:val="24"/>
          <w:szCs w:val="21"/>
        </w:rPr>
        <w:t>满</w:t>
      </w:r>
      <w:r>
        <w:rPr>
          <w:rFonts w:hint="eastAsia" w:asciiTheme="minorEastAsia" w:hAnsiTheme="minorEastAsia"/>
          <w:sz w:val="24"/>
          <w:szCs w:val="21"/>
        </w:rPr>
        <w:t>足</w:t>
      </w:r>
      <w:r>
        <w:rPr>
          <w:rFonts w:asciiTheme="minorEastAsia" w:hAnsiTheme="minorEastAsia"/>
          <w:sz w:val="24"/>
          <w:szCs w:val="21"/>
        </w:rPr>
        <w:t>规范要求，可得</w:t>
      </w:r>
      <w:r>
        <w:rPr>
          <w:rFonts w:hint="eastAsia" w:asciiTheme="minorEastAsia" w:hAnsiTheme="minorEastAsia"/>
          <w:sz w:val="24"/>
          <w:szCs w:val="21"/>
        </w:rPr>
        <w:t>8分</w:t>
      </w:r>
      <w:r>
        <w:rPr>
          <w:rFonts w:asciiTheme="minorEastAsia" w:hAnsiTheme="minorEastAsia"/>
          <w:sz w:val="24"/>
          <w:szCs w:val="21"/>
        </w:rPr>
        <w:t>。</w:t>
      </w:r>
    </w:p>
    <w:p>
      <w:pPr>
        <w:rPr>
          <w:rFonts w:hint="eastAsia"/>
          <w:u w:val="singl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427EC4"/>
    <w:rsid w:val="00625AA6"/>
    <w:rsid w:val="00E94094"/>
    <w:rsid w:val="71DC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Subtitle"/>
    <w:basedOn w:val="1"/>
    <w:next w:val="1"/>
    <w:link w:val="9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5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8">
    <w:name w:val="标题 1 Char"/>
    <w:basedOn w:val="7"/>
    <w:link w:val="2"/>
    <w:uiPriority w:val="9"/>
    <w:rPr>
      <w:b/>
      <w:bCs/>
      <w:kern w:val="44"/>
      <w:sz w:val="44"/>
      <w:szCs w:val="44"/>
    </w:rPr>
  </w:style>
  <w:style w:type="character" w:customStyle="1" w:styleId="9">
    <w:name w:val="副标题 Char"/>
    <w:basedOn w:val="7"/>
    <w:link w:val="4"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0">
    <w:name w:val="Subtle Emphasis"/>
    <w:basedOn w:val="7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1">
    <w:name w:val="标题 Char"/>
    <w:basedOn w:val="7"/>
    <w:link w:val="5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2">
    <w:name w:val="标题 2 Char"/>
    <w:basedOn w:val="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3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64</Words>
  <Characters>365</Characters>
  <Lines>3</Lines>
  <Paragraphs>1</Paragraphs>
  <TotalTime>37</TotalTime>
  <ScaleCrop>false</ScaleCrop>
  <LinksUpToDate>false</LinksUpToDate>
  <CharactersWithSpaces>428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轻焱。</cp:lastModifiedBy>
  <dcterms:modified xsi:type="dcterms:W3CDTF">2022-03-05T08:40:16Z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02B4F30066234D769C84368A0B878965</vt:lpwstr>
  </property>
</Properties>
</file>