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德川国际一期</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2022年1月2日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T18576522867</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"_Toc92022660" </w:instrText>
      </w:r>
      <w:r>
        <w:fldChar w:fldCharType="separate"/>
      </w:r>
      <w:r>
        <w:rPr>
          <w:rStyle w:val="25"/>
        </w:rPr>
        <w:t>1</w:t>
      </w:r>
      <w:r>
        <w:rPr>
          <w:rFonts w:asciiTheme="minorHAnsi" w:hAnsiTheme="minorHAnsi" w:eastAsiaTheme="minorEastAsia" w:cstheme="minorBidi"/>
          <w:b w:val="0"/>
          <w:bCs w:val="0"/>
          <w:sz w:val="21"/>
          <w:szCs w:val="22"/>
        </w:rPr>
        <w:tab/>
      </w:r>
      <w:r>
        <w:rPr>
          <w:rStyle w:val="25"/>
        </w:rPr>
        <w:t>建筑概况</w:t>
      </w:r>
      <w:r>
        <w:tab/>
      </w:r>
      <w:r>
        <w:fldChar w:fldCharType="begin"/>
      </w:r>
      <w:r>
        <w:instrText xml:space="preserve"> PAGEREF _Toc92022660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"_Toc92022661" </w:instrText>
      </w:r>
      <w:r>
        <w:fldChar w:fldCharType="separate"/>
      </w:r>
      <w:r>
        <w:rPr>
          <w:rStyle w:val="25"/>
        </w:rPr>
        <w:t>2</w:t>
      </w:r>
      <w:r>
        <w:rPr>
          <w:rFonts w:asciiTheme="minorHAnsi" w:hAnsiTheme="minorHAnsi" w:eastAsiaTheme="minorEastAsia" w:cstheme="minorBidi"/>
          <w:b w:val="0"/>
          <w:bCs w:val="0"/>
          <w:sz w:val="21"/>
          <w:szCs w:val="22"/>
        </w:rPr>
        <w:tab/>
      </w:r>
      <w:r>
        <w:rPr>
          <w:rStyle w:val="25"/>
        </w:rPr>
        <w:t>评价依据</w:t>
      </w:r>
      <w:r>
        <w:tab/>
      </w:r>
      <w:r>
        <w:fldChar w:fldCharType="begin"/>
      </w:r>
      <w:r>
        <w:instrText xml:space="preserve"> PAGEREF _Toc92022661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"_Toc92022662" </w:instrText>
      </w:r>
      <w:r>
        <w:fldChar w:fldCharType="separate"/>
      </w:r>
      <w:r>
        <w:rPr>
          <w:rStyle w:val="25"/>
        </w:rPr>
        <w:t>3</w:t>
      </w:r>
      <w:r>
        <w:rPr>
          <w:rFonts w:asciiTheme="minorHAnsi" w:hAnsiTheme="minorHAnsi" w:eastAsiaTheme="minorEastAsia" w:cstheme="minorBidi"/>
          <w:b w:val="0"/>
          <w:bCs w:val="0"/>
          <w:sz w:val="21"/>
          <w:szCs w:val="22"/>
        </w:rPr>
        <w:tab/>
      </w:r>
      <w:r>
        <w:rPr>
          <w:rStyle w:val="25"/>
        </w:rPr>
        <w:t>标准要求</w:t>
      </w:r>
      <w:r>
        <w:tab/>
      </w:r>
      <w:r>
        <w:fldChar w:fldCharType="begin"/>
      </w:r>
      <w:r>
        <w:instrText xml:space="preserve"> PAGEREF _Toc92022662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"_Toc92022663" </w:instrText>
      </w:r>
      <w:r>
        <w:fldChar w:fldCharType="separate"/>
      </w:r>
      <w:r>
        <w:rPr>
          <w:rStyle w:val="25"/>
        </w:rPr>
        <w:t>4</w:t>
      </w:r>
      <w:r>
        <w:rPr>
          <w:rFonts w:asciiTheme="minorHAnsi" w:hAnsiTheme="minorHAnsi" w:eastAsiaTheme="minorEastAsia" w:cstheme="minorBidi"/>
          <w:b w:val="0"/>
          <w:bCs w:val="0"/>
          <w:sz w:val="21"/>
          <w:szCs w:val="22"/>
        </w:rPr>
        <w:tab/>
      </w:r>
      <w:r>
        <w:rPr>
          <w:rStyle w:val="25"/>
        </w:rPr>
        <w:t>隔声理论概述</w:t>
      </w:r>
      <w:r>
        <w:tab/>
      </w:r>
      <w:r>
        <w:fldChar w:fldCharType="begin"/>
      </w:r>
      <w:r>
        <w:instrText xml:space="preserve"> PAGEREF _Toc92022663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"_Toc92022664" </w:instrText>
      </w:r>
      <w:r>
        <w:fldChar w:fldCharType="separate"/>
      </w:r>
      <w:r>
        <w:rPr>
          <w:rStyle w:val="25"/>
        </w:rPr>
        <w:t>4.1</w:t>
      </w:r>
      <w:r>
        <w:rPr>
          <w:rFonts w:asciiTheme="minorHAnsi" w:hAnsiTheme="minorHAnsi" w:eastAsiaTheme="minorEastAsia" w:cstheme="minorBidi"/>
          <w:sz w:val="21"/>
          <w:szCs w:val="22"/>
        </w:rPr>
        <w:tab/>
      </w:r>
      <w:r>
        <w:rPr>
          <w:rStyle w:val="25"/>
        </w:rPr>
        <w:t>原理概要</w:t>
      </w:r>
      <w:r>
        <w:tab/>
      </w:r>
      <w:r>
        <w:fldChar w:fldCharType="begin"/>
      </w:r>
      <w:r>
        <w:instrText xml:space="preserve"> PAGEREF _Toc92022664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"_Toc92022665" </w:instrText>
      </w:r>
      <w:r>
        <w:fldChar w:fldCharType="separate"/>
      </w:r>
      <w:r>
        <w:rPr>
          <w:rStyle w:val="25"/>
        </w:rPr>
        <w:t>4.2</w:t>
      </w:r>
      <w:r>
        <w:rPr>
          <w:rFonts w:asciiTheme="minorHAnsi" w:hAnsiTheme="minorHAnsi" w:eastAsiaTheme="minorEastAsia" w:cstheme="minorBidi"/>
          <w:sz w:val="21"/>
          <w:szCs w:val="22"/>
        </w:rPr>
        <w:tab/>
      </w:r>
      <w:r>
        <w:rPr>
          <w:rStyle w:val="25"/>
        </w:rPr>
        <w:t>质量定律</w:t>
      </w:r>
      <w:r>
        <w:tab/>
      </w:r>
      <w:r>
        <w:fldChar w:fldCharType="begin"/>
      </w:r>
      <w:r>
        <w:instrText xml:space="preserve"> PAGEREF _Toc92022665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"_Toc92022666" </w:instrText>
      </w:r>
      <w:r>
        <w:fldChar w:fldCharType="separate"/>
      </w:r>
      <w:r>
        <w:rPr>
          <w:rStyle w:val="25"/>
        </w:rPr>
        <w:t>4.3</w:t>
      </w:r>
      <w:r>
        <w:rPr>
          <w:rFonts w:asciiTheme="minorHAnsi" w:hAnsiTheme="minorHAnsi" w:eastAsiaTheme="minorEastAsia" w:cstheme="minorBidi"/>
          <w:sz w:val="21"/>
          <w:szCs w:val="22"/>
        </w:rPr>
        <w:tab/>
      </w:r>
      <w:r>
        <w:rPr>
          <w:rStyle w:val="25"/>
        </w:rPr>
        <w:t>隔声量计算经验公式</w:t>
      </w:r>
      <w:r>
        <w:tab/>
      </w:r>
      <w:r>
        <w:fldChar w:fldCharType="begin"/>
      </w:r>
      <w:r>
        <w:instrText xml:space="preserve"> PAGEREF _Toc92022666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"_Toc92022667" </w:instrText>
      </w:r>
      <w:r>
        <w:fldChar w:fldCharType="separate"/>
      </w:r>
      <w:r>
        <w:rPr>
          <w:rStyle w:val="25"/>
        </w:rPr>
        <w:t>4.4</w:t>
      </w:r>
      <w:r>
        <w:rPr>
          <w:rFonts w:asciiTheme="minorHAnsi" w:hAnsiTheme="minorHAnsi" w:eastAsiaTheme="minorEastAsia" w:cstheme="minorBidi"/>
          <w:sz w:val="21"/>
          <w:szCs w:val="22"/>
        </w:rPr>
        <w:tab/>
      </w:r>
      <w:r>
        <w:rPr>
          <w:rStyle w:val="25"/>
        </w:rPr>
        <w:t>单值评价量</w:t>
      </w:r>
      <w:r>
        <w:tab/>
      </w:r>
      <w:r>
        <w:fldChar w:fldCharType="begin"/>
      </w:r>
      <w:r>
        <w:instrText xml:space="preserve"> PAGEREF _Toc92022667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"_Toc92022668" </w:instrText>
      </w:r>
      <w:r>
        <w:fldChar w:fldCharType="separate"/>
      </w:r>
      <w:r>
        <w:rPr>
          <w:rStyle w:val="25"/>
        </w:rPr>
        <w:t>4.5</w:t>
      </w:r>
      <w:r>
        <w:rPr>
          <w:rFonts w:asciiTheme="minorHAnsi" w:hAnsiTheme="minorHAnsi" w:eastAsiaTheme="minorEastAsia" w:cstheme="minorBidi"/>
          <w:sz w:val="21"/>
          <w:szCs w:val="22"/>
        </w:rPr>
        <w:tab/>
      </w:r>
      <w:r>
        <w:rPr>
          <w:rStyle w:val="25"/>
        </w:rPr>
        <w:t>频谱修正量</w:t>
      </w:r>
      <w:r>
        <w:tab/>
      </w:r>
      <w:r>
        <w:fldChar w:fldCharType="begin"/>
      </w:r>
      <w:r>
        <w:instrText xml:space="preserve"> PAGEREF _Toc92022668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"_Toc92022669" </w:instrText>
      </w:r>
      <w:r>
        <w:fldChar w:fldCharType="separate"/>
      </w:r>
      <w:r>
        <w:rPr>
          <w:rStyle w:val="25"/>
        </w:rPr>
        <w:t>5</w:t>
      </w:r>
      <w:r>
        <w:rPr>
          <w:rFonts w:asciiTheme="minorHAnsi" w:hAnsiTheme="minorHAnsi" w:eastAsiaTheme="minorEastAsia" w:cstheme="minorBidi"/>
          <w:b w:val="0"/>
          <w:bCs w:val="0"/>
          <w:sz w:val="21"/>
          <w:szCs w:val="22"/>
        </w:rPr>
        <w:tab/>
      </w:r>
      <w:r>
        <w:rPr>
          <w:rStyle w:val="25"/>
        </w:rPr>
        <w:t>构件空气声隔声性能</w:t>
      </w:r>
      <w:r>
        <w:tab/>
      </w:r>
      <w:r>
        <w:fldChar w:fldCharType="begin"/>
      </w:r>
      <w:r>
        <w:instrText xml:space="preserve"> PAGEREF _Toc92022669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"_Toc92022670" </w:instrText>
      </w:r>
      <w:r>
        <w:fldChar w:fldCharType="separate"/>
      </w:r>
      <w:r>
        <w:rPr>
          <w:rStyle w:val="25"/>
        </w:rPr>
        <w:t>5.1</w:t>
      </w:r>
      <w:r>
        <w:rPr>
          <w:rFonts w:asciiTheme="minorHAnsi" w:hAnsiTheme="minorHAnsi" w:eastAsiaTheme="minorEastAsia" w:cstheme="minorBidi"/>
          <w:sz w:val="21"/>
          <w:szCs w:val="22"/>
        </w:rPr>
        <w:tab/>
      </w:r>
      <w:r>
        <w:rPr>
          <w:rStyle w:val="25"/>
        </w:rPr>
        <w:t>墙板的空气声隔声量</w:t>
      </w:r>
      <w:r>
        <w:tab/>
      </w:r>
      <w:r>
        <w:fldChar w:fldCharType="begin"/>
      </w:r>
      <w:r>
        <w:instrText xml:space="preserve"> PAGEREF _Toc92022670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"_Toc92022671" </w:instrText>
      </w:r>
      <w:r>
        <w:fldChar w:fldCharType="separate"/>
      </w:r>
      <w:r>
        <w:rPr>
          <w:rStyle w:val="25"/>
        </w:rPr>
        <w:t>5.1.1</w:t>
      </w:r>
      <w:r>
        <w:rPr>
          <w:rFonts w:asciiTheme="minorHAnsi" w:hAnsiTheme="minorHAnsi" w:eastAsiaTheme="minorEastAsia" w:cstheme="minorBidi"/>
          <w:sz w:val="21"/>
          <w:szCs w:val="22"/>
        </w:rPr>
        <w:tab/>
      </w:r>
      <w:r>
        <w:rPr>
          <w:rStyle w:val="25"/>
        </w:rPr>
        <w:t>墙板构造做法</w:t>
      </w:r>
      <w:r>
        <w:tab/>
      </w:r>
      <w:r>
        <w:fldChar w:fldCharType="begin"/>
      </w:r>
      <w:r>
        <w:instrText xml:space="preserve"> PAGEREF _Toc92022671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"_Toc92022672" </w:instrText>
      </w:r>
      <w:r>
        <w:fldChar w:fldCharType="separate"/>
      </w:r>
      <w:r>
        <w:rPr>
          <w:rStyle w:val="25"/>
        </w:rPr>
        <w:t>5.1.2</w:t>
      </w:r>
      <w:r>
        <w:rPr>
          <w:rFonts w:asciiTheme="minorHAnsi" w:hAnsiTheme="minorHAnsi" w:eastAsiaTheme="minorEastAsia" w:cstheme="minorBidi"/>
          <w:sz w:val="21"/>
          <w:szCs w:val="22"/>
        </w:rPr>
        <w:tab/>
      </w:r>
      <w:r>
        <w:rPr>
          <w:rStyle w:val="25"/>
        </w:rPr>
        <w:t>墙板空气声隔声性能</w:t>
      </w:r>
      <w:r>
        <w:tab/>
      </w:r>
      <w:r>
        <w:fldChar w:fldCharType="begin"/>
      </w:r>
      <w:r>
        <w:instrText xml:space="preserve"> PAGEREF _Toc92022672 \h </w:instrText>
      </w:r>
      <w:r>
        <w:fldChar w:fldCharType="separate"/>
      </w:r>
      <w:r>
        <w:t>9</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"_Toc92022673" </w:instrText>
      </w:r>
      <w:r>
        <w:fldChar w:fldCharType="separate"/>
      </w:r>
      <w:r>
        <w:rPr>
          <w:rStyle w:val="25"/>
        </w:rPr>
        <w:t>5.2</w:t>
      </w:r>
      <w:r>
        <w:rPr>
          <w:rFonts w:asciiTheme="minorHAnsi" w:hAnsiTheme="minorHAnsi" w:eastAsiaTheme="minorEastAsia" w:cstheme="minorBidi"/>
          <w:sz w:val="21"/>
          <w:szCs w:val="22"/>
        </w:rPr>
        <w:tab/>
      </w:r>
      <w:r>
        <w:rPr>
          <w:rStyle w:val="25"/>
        </w:rPr>
        <w:t>门窗的空气声隔声量</w:t>
      </w:r>
      <w:r>
        <w:tab/>
      </w:r>
      <w:r>
        <w:fldChar w:fldCharType="begin"/>
      </w:r>
      <w:r>
        <w:instrText xml:space="preserve"> PAGEREF _Toc92022673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"_Toc92022674" </w:instrText>
      </w:r>
      <w:r>
        <w:fldChar w:fldCharType="separate"/>
      </w:r>
      <w:r>
        <w:rPr>
          <w:rStyle w:val="25"/>
        </w:rPr>
        <w:t>6</w:t>
      </w:r>
      <w:r>
        <w:rPr>
          <w:rFonts w:asciiTheme="minorHAnsi" w:hAnsiTheme="minorHAnsi" w:eastAsiaTheme="minorEastAsia" w:cstheme="minorBidi"/>
          <w:b w:val="0"/>
          <w:bCs w:val="0"/>
          <w:sz w:val="21"/>
          <w:szCs w:val="22"/>
        </w:rPr>
        <w:tab/>
      </w:r>
      <w:r>
        <w:rPr>
          <w:rStyle w:val="25"/>
        </w:rPr>
        <w:t>楼板撞击声隔声性能</w:t>
      </w:r>
      <w:r>
        <w:tab/>
      </w:r>
      <w:r>
        <w:fldChar w:fldCharType="begin"/>
      </w:r>
      <w:r>
        <w:instrText xml:space="preserve"> PAGEREF _Toc92022674 \h </w:instrText>
      </w:r>
      <w:r>
        <w:fldChar w:fldCharType="separate"/>
      </w:r>
      <w:r>
        <w:t>12</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"_Toc92022675" </w:instrText>
      </w:r>
      <w:r>
        <w:fldChar w:fldCharType="separate"/>
      </w:r>
      <w:r>
        <w:rPr>
          <w:rStyle w:val="25"/>
        </w:rPr>
        <w:t>7</w:t>
      </w:r>
      <w:r>
        <w:rPr>
          <w:rFonts w:asciiTheme="minorHAnsi" w:hAnsiTheme="minorHAnsi" w:eastAsiaTheme="minorEastAsia" w:cstheme="minorBidi"/>
          <w:b w:val="0"/>
          <w:bCs w:val="0"/>
          <w:sz w:val="21"/>
          <w:szCs w:val="22"/>
        </w:rPr>
        <w:tab/>
      </w:r>
      <w:r>
        <w:rPr>
          <w:rStyle w:val="25"/>
        </w:rPr>
        <w:t>星级技术要求</w:t>
      </w:r>
      <w:r>
        <w:tab/>
      </w:r>
      <w:r>
        <w:fldChar w:fldCharType="begin"/>
      </w:r>
      <w:r>
        <w:instrText xml:space="preserve"> PAGEREF _Toc92022675 \h </w:instrText>
      </w:r>
      <w:r>
        <w:fldChar w:fldCharType="separate"/>
      </w:r>
      <w:r>
        <w:t>13</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"_Toc92022676" </w:instrText>
      </w:r>
      <w:r>
        <w:fldChar w:fldCharType="separate"/>
      </w:r>
      <w:r>
        <w:rPr>
          <w:rStyle w:val="25"/>
        </w:rPr>
        <w:t>7.1</w:t>
      </w:r>
      <w:r>
        <w:rPr>
          <w:rFonts w:asciiTheme="minorHAnsi" w:hAnsiTheme="minorHAnsi" w:eastAsiaTheme="minorEastAsia" w:cstheme="minorBidi"/>
          <w:sz w:val="21"/>
          <w:szCs w:val="22"/>
        </w:rPr>
        <w:tab/>
      </w:r>
      <w:r>
        <w:rPr>
          <w:rStyle w:val="25"/>
        </w:rPr>
        <w:t>外墙-室外与卧室之间</w:t>
      </w:r>
      <w:r>
        <w:tab/>
      </w:r>
      <w:r>
        <w:fldChar w:fldCharType="begin"/>
      </w:r>
      <w:r>
        <w:instrText xml:space="preserve"> PAGEREF _Toc92022676 \h </w:instrText>
      </w:r>
      <w:r>
        <w:fldChar w:fldCharType="separate"/>
      </w:r>
      <w:r>
        <w:t>13</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"_Toc92022677" </w:instrText>
      </w:r>
      <w:r>
        <w:fldChar w:fldCharType="separate"/>
      </w:r>
      <w:r>
        <w:rPr>
          <w:rStyle w:val="25"/>
        </w:rPr>
        <w:t>7.2</w:t>
      </w:r>
      <w:r>
        <w:rPr>
          <w:rFonts w:asciiTheme="minorHAnsi" w:hAnsiTheme="minorHAnsi" w:eastAsiaTheme="minorEastAsia" w:cstheme="minorBidi"/>
          <w:sz w:val="21"/>
          <w:szCs w:val="22"/>
        </w:rPr>
        <w:tab/>
      </w:r>
      <w:r>
        <w:rPr>
          <w:rStyle w:val="25"/>
        </w:rPr>
        <w:t>分户墙-两侧卧室之间</w:t>
      </w:r>
      <w:r>
        <w:tab/>
      </w:r>
      <w:r>
        <w:fldChar w:fldCharType="begin"/>
      </w:r>
      <w:r>
        <w:instrText xml:space="preserve"> PAGEREF _Toc92022677 \h </w:instrText>
      </w:r>
      <w:r>
        <w:fldChar w:fldCharType="separate"/>
      </w:r>
      <w:r>
        <w:t>14</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"_Toc92022678" </w:instrText>
      </w:r>
      <w:r>
        <w:fldChar w:fldCharType="separate"/>
      </w:r>
      <w:r>
        <w:rPr>
          <w:rStyle w:val="25"/>
        </w:rPr>
        <w:t>8</w:t>
      </w:r>
      <w:r>
        <w:rPr>
          <w:rFonts w:asciiTheme="minorHAnsi" w:hAnsiTheme="minorHAnsi" w:eastAsiaTheme="minorEastAsia" w:cstheme="minorBidi"/>
          <w:b w:val="0"/>
          <w:bCs w:val="0"/>
          <w:sz w:val="21"/>
          <w:szCs w:val="22"/>
        </w:rPr>
        <w:tab/>
      </w:r>
      <w:r>
        <w:rPr>
          <w:rStyle w:val="25"/>
        </w:rPr>
        <w:t>结论</w:t>
      </w:r>
      <w:r>
        <w:tab/>
      </w:r>
      <w:r>
        <w:fldChar w:fldCharType="begin"/>
      </w:r>
      <w:r>
        <w:instrText xml:space="preserve"> PAGEREF _Toc92022678 \h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92022660"/>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rPr>
                <w:rFonts w:ascii="宋体" w:hAnsi="宋体"/>
                <w:lang w:val="en-US"/>
              </w:rPr>
            </w:pPr>
            <w:bookmarkStart w:id="12" w:name="工程名称"/>
            <w:r>
              <w:t>德川国际一期</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13919</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rPr>
                <w:rFonts w:ascii="宋体" w:hAnsi="宋体"/>
                <w:lang w:val="en-US"/>
              </w:rPr>
            </w:pPr>
            <w:r>
              <w:rPr>
                <w:rFonts w:hint="eastAsia" w:ascii="宋体" w:hAnsi="宋体"/>
                <w:lang w:val="en-US"/>
              </w:rPr>
              <w:t>地上</w:t>
            </w:r>
            <w:r>
              <w:rPr>
                <w:rFonts w:hint="eastAsia" w:ascii="宋体" w:hAnsi="宋体"/>
                <w:lang w:val="en-US" w:eastAsia="zh-CN"/>
              </w:rPr>
              <w:t>22</w:t>
            </w:r>
            <w:r>
              <w:rPr>
                <w:rFonts w:hint="eastAsia" w:ascii="宋体" w:hAnsi="宋体"/>
                <w:lang w:val="en-US"/>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rPr>
                <w:rFonts w:ascii="宋体" w:hAnsi="宋体"/>
                <w:lang w:val="en-US"/>
              </w:rPr>
            </w:pPr>
            <w:r>
              <w:rPr>
                <w:rFonts w:hint="eastAsia" w:ascii="宋体" w:hAnsi="宋体"/>
                <w:lang w:val="en-US"/>
              </w:rPr>
              <w:t>地上</w:t>
            </w:r>
            <w:bookmarkStart w:id="16" w:name="地上建筑高度"/>
            <w:r>
              <w:rPr>
                <w:rFonts w:hint="eastAsia" w:ascii="宋体" w:hAnsi="宋体"/>
                <w:lang w:val="en-US" w:eastAsia="zh-CN"/>
              </w:rPr>
              <w:t>72</w:t>
            </w:r>
            <w:r>
              <w:rPr>
                <w:rFonts w:hint="eastAsia" w:ascii="宋体" w:hAnsi="宋体"/>
                <w:lang w:val="en-US"/>
              </w:rPr>
              <w:t>.0</w:t>
            </w:r>
            <w:bookmarkEnd w:id="16"/>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rPr>
                <w:rFonts w:ascii="宋体" w:hAnsi="宋体"/>
                <w:lang w:val="en-US"/>
              </w:rPr>
            </w:pPr>
            <w:bookmarkStart w:id="17" w:name="北向角度"/>
            <w:r>
              <w:t>90</w:t>
            </w:r>
            <w:bookmarkEnd w:id="17"/>
          </w:p>
        </w:tc>
      </w:tr>
    </w:tbl>
    <w:p>
      <w:pPr>
        <w:pStyle w:val="3"/>
        <w:spacing w:before="312" w:beforeLines="100"/>
        <w:jc w:val="center"/>
        <w:rPr>
          <w:lang w:val="en-US"/>
        </w:rPr>
      </w:pPr>
      <w:bookmarkStart w:id="18" w:name="围护结构概况"/>
      <w:bookmarkEnd w:id="18"/>
      <w:bookmarkStart w:id="19" w:name="单体模型观察图"/>
      <w:bookmarkEnd w:id="19"/>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20" w:name="_Toc92022661"/>
      <w:r>
        <w:rPr>
          <w:rFonts w:hint="eastAsia"/>
        </w:rPr>
        <w:t>评价依据</w:t>
      </w:r>
      <w:bookmarkEnd w:id="20"/>
      <w:bookmarkStart w:id="69" w:name="_GoBack"/>
      <w:bookmarkEnd w:id="69"/>
    </w:p>
    <w:p>
      <w:pPr>
        <w:pStyle w:val="3"/>
        <w:numPr>
          <w:ilvl w:val="0"/>
          <w:numId w:val="2"/>
        </w:numPr>
        <w:rPr>
          <w:lang w:val="en-US"/>
        </w:rPr>
      </w:pPr>
      <w:bookmarkStart w:id="21" w:name="计算依据"/>
      <w:bookmarkEnd w:id="21"/>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2" w:name="_Toc92022662"/>
      <w:r>
        <w:rPr>
          <w:rFonts w:hint="eastAsia"/>
        </w:rPr>
        <w:t>标准</w:t>
      </w:r>
      <w:r>
        <w:t>要求</w:t>
      </w:r>
      <w:bookmarkEnd w:id="22"/>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3"/>
        <w:numPr>
          <w:ilvl w:val="0"/>
          <w:numId w:val="4"/>
        </w:numPr>
        <w:rPr>
          <w:b/>
        </w:rPr>
      </w:pPr>
      <w:r>
        <w:rPr>
          <w:rFonts w:hint="eastAsia"/>
          <w:b/>
        </w:rPr>
        <w:t>星级技术要求：</w:t>
      </w:r>
    </w:p>
    <w:p>
      <w:pPr>
        <w:pStyle w:val="3"/>
        <w:ind w:left="360" w:leftChars="200" w:firstLine="420" w:firstLineChars="200"/>
        <w:rPr>
          <w:lang w:val="en-US"/>
        </w:rPr>
      </w:pPr>
      <w:bookmarkStart w:id="23" w:name="_Toc438716944"/>
      <w:r>
        <w:rPr>
          <w:rFonts w:hint="eastAsia"/>
          <w:lang w:val="en-US"/>
        </w:rPr>
        <w:t>《绿色建筑评价标准》</w:t>
      </w:r>
      <w:r>
        <w:rPr>
          <w:lang w:val="en-US"/>
        </w:rPr>
        <w:t>GB/T50378-2019</w:t>
      </w:r>
      <w:r>
        <w:rPr>
          <w:rFonts w:hint="eastAsia"/>
          <w:lang w:val="en-US"/>
        </w:rPr>
        <w:t>在3.2.8条中</w:t>
      </w:r>
      <w:r>
        <w:rPr>
          <w:lang w:val="en-US"/>
        </w:rPr>
        <w:t>对二星级、三星级绿色建筑（</w:t>
      </w:r>
      <w:r>
        <w:rPr>
          <w:b/>
          <w:lang w:val="en-US"/>
        </w:rPr>
        <w:t>住宅建筑</w:t>
      </w:r>
      <w:r>
        <w:rPr>
          <w:lang w:val="en-US"/>
        </w:rPr>
        <w:t>）的隔声性能提出了要求，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rFonts w:ascii="黑体" w:hAnsi="黑体" w:eastAsia="黑体"/>
          <w:kern w:val="2"/>
          <w:szCs w:val="21"/>
          <w:lang w:val="en-US"/>
        </w:rPr>
      </w:pPr>
      <w:r>
        <w:rPr>
          <w:rFonts w:hint="eastAsia" w:ascii="黑体" w:hAnsi="黑体" w:eastAsia="黑体"/>
          <w:kern w:val="2"/>
          <w:szCs w:val="21"/>
          <w:lang w:val="en-US"/>
        </w:rPr>
        <w:t>表3.1</w:t>
      </w:r>
      <w:r>
        <w:rPr>
          <w:rFonts w:ascii="黑体" w:hAnsi="黑体" w:eastAsia="黑体"/>
          <w:kern w:val="2"/>
          <w:szCs w:val="21"/>
          <w:lang w:val="en-US"/>
        </w:rPr>
        <w:t xml:space="preserve"> </w:t>
      </w:r>
      <w:r>
        <w:rPr>
          <w:rFonts w:hint="eastAsia" w:ascii="黑体" w:hAnsi="黑体" w:eastAsia="黑体"/>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隔声性能</w:t>
            </w:r>
          </w:p>
        </w:tc>
        <w:tc>
          <w:tcPr>
            <w:tcW w:w="2835"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构件</w:t>
            </w:r>
          </w:p>
        </w:tc>
        <w:tc>
          <w:tcPr>
            <w:tcW w:w="224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二星级要求</w:t>
            </w:r>
          </w:p>
        </w:tc>
        <w:tc>
          <w:tcPr>
            <w:tcW w:w="209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vAlign w:val="center"/>
          </w:tcPr>
          <w:p>
            <w:pPr>
              <w:spacing w:before="25" w:after="25"/>
              <w:jc w:val="center"/>
              <w:rPr>
                <w:rFonts w:ascii="宋体" w:hAnsi="宋体"/>
                <w:sz w:val="20"/>
              </w:rPr>
            </w:pPr>
            <w:r>
              <w:rPr>
                <w:rFonts w:hint="eastAsia" w:ascii="宋体" w:hAnsi="宋体"/>
                <w:sz w:val="20"/>
              </w:rPr>
              <w:t>空气声隔声性能</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sz w:val="20"/>
              </w:rPr>
              <w:t xml:space="preserve">DnT,w+ Ctr ≥35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 Ctr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sz w:val="20"/>
              </w:rPr>
              <w:t xml:space="preserve">DnT,w+C ≥47.5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spacing w:before="25" w:after="25"/>
              <w:jc w:val="center"/>
              <w:rPr>
                <w:rFonts w:ascii="宋体" w:hAnsi="宋体"/>
                <w:sz w:val="20"/>
              </w:rPr>
            </w:pPr>
            <w:r>
              <w:rPr>
                <w:rFonts w:hint="eastAsia" w:ascii="宋体" w:hAnsi="宋体"/>
                <w:sz w:val="20"/>
              </w:rPr>
              <w:t>撞击声隔声性能</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sz w:val="20"/>
              </w:rPr>
              <w:t xml:space="preserve">L’nT,w ≤70 </w:t>
            </w:r>
            <w:r>
              <w:rPr>
                <w:rFonts w:hint="eastAsia"/>
                <w:sz w:val="20"/>
              </w:rPr>
              <w:t>d</w:t>
            </w:r>
            <w:r>
              <w:rPr>
                <w:sz w:val="20"/>
              </w:rPr>
              <w:t>B</w:t>
            </w:r>
          </w:p>
        </w:tc>
        <w:tc>
          <w:tcPr>
            <w:tcW w:w="2097" w:type="dxa"/>
            <w:vAlign w:val="center"/>
          </w:tcPr>
          <w:p>
            <w:pPr>
              <w:spacing w:before="25" w:after="25"/>
              <w:jc w:val="center"/>
              <w:rPr>
                <w:sz w:val="20"/>
              </w:rPr>
            </w:pPr>
            <w:r>
              <w:rPr>
                <w:sz w:val="20"/>
              </w:rPr>
              <w:t xml:space="preserve">L’nT,w ≤65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条文说明以及《绿色建筑评价标准技术细则》2019中指出</w:t>
      </w:r>
      <w:r>
        <w:rPr>
          <w:lang w:val="en-US"/>
        </w:rPr>
        <w:t>预评价时室外和卧室之间的隔声性能通过外窗和外墙的隔声性能</w:t>
      </w:r>
      <w:r>
        <w:rPr>
          <w:rFonts w:hint="eastAsia"/>
          <w:lang w:val="en-US"/>
        </w:rPr>
        <w:t>，</w:t>
      </w:r>
      <w:r>
        <w:rPr>
          <w:lang w:val="en-US"/>
        </w:rPr>
        <w:t>按</w:t>
      </w:r>
      <w:r>
        <w:rPr>
          <w:u w:val="single"/>
          <w:lang w:val="en-US"/>
        </w:rPr>
        <w:t>组合隔声量</w:t>
      </w:r>
      <w:r>
        <w:rPr>
          <w:lang w:val="en-US"/>
        </w:rPr>
        <w:t>的理论进行预测。</w:t>
      </w:r>
    </w:p>
    <w:p>
      <w:pPr>
        <w:pStyle w:val="2"/>
        <w:ind w:left="669" w:hanging="669"/>
        <w:rPr>
          <w:kern w:val="2"/>
        </w:rPr>
      </w:pPr>
      <w:bookmarkStart w:id="24" w:name="_Toc92022663"/>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5" w:name="_Toc92022664"/>
      <w:r>
        <w:rPr>
          <w:rFonts w:hint="eastAsia"/>
        </w:rPr>
        <w:t>原理概要</w:t>
      </w:r>
      <w:bookmarkEnd w:id="25"/>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65pt;width:54.5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6" w:name="_Toc503275877"/>
      <w:bookmarkStart w:id="27" w:name="_Toc503800603"/>
      <w:bookmarkStart w:id="28" w:name="_Toc503800668"/>
      <w:bookmarkStart w:id="29" w:name="_Toc92022665"/>
      <w:r>
        <w:rPr>
          <w:rFonts w:hint="eastAsia"/>
        </w:rPr>
        <w:t>质量定律</w:t>
      </w:r>
      <w:bookmarkEnd w:id="26"/>
      <w:bookmarkEnd w:id="27"/>
      <w:bookmarkEnd w:id="28"/>
      <w:bookmarkEnd w:id="29"/>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39.8pt;width:107.4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0" w:name="_Toc92022666"/>
      <w:r>
        <w:t>隔声</w:t>
      </w:r>
      <w:r>
        <w:rPr>
          <w:rFonts w:hint="eastAsia"/>
        </w:rPr>
        <w:t>量计算经验</w:t>
      </w:r>
      <w:r>
        <w:t>公式</w:t>
      </w:r>
      <w:bookmarkEnd w:id="30"/>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1" w:name="_Toc92022667"/>
      <w:r>
        <w:rPr>
          <w:rFonts w:hint="eastAsia"/>
        </w:rPr>
        <w:t>单值评价量</w:t>
      </w:r>
      <w:bookmarkEnd w:id="31"/>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35pt;width:16.3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35pt;width:12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pt;width:12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35pt;width:18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35pt;width:12.5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2" w:name="_Toc92022668"/>
      <w:r>
        <w:rPr>
          <w:rFonts w:hint="eastAsia"/>
        </w:rPr>
        <w:t>频谱修正量</w:t>
      </w:r>
      <w:bookmarkEnd w:id="32"/>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3" w:name="_Toc92022669"/>
      <w:r>
        <w:rPr>
          <w:rFonts w:hint="eastAsia"/>
        </w:rPr>
        <w:t>构件空气声隔声性能</w:t>
      </w:r>
      <w:bookmarkEnd w:id="33"/>
    </w:p>
    <w:p>
      <w:pPr>
        <w:pStyle w:val="4"/>
      </w:pPr>
      <w:bookmarkStart w:id="34" w:name="_Toc92022670"/>
      <w:r>
        <w:rPr>
          <w:rFonts w:hint="eastAsia"/>
        </w:rPr>
        <w:t>墙板的空气声隔声量</w:t>
      </w:r>
      <w:bookmarkEnd w:id="34"/>
    </w:p>
    <w:p>
      <w:pPr>
        <w:pStyle w:val="5"/>
      </w:pPr>
      <w:bookmarkStart w:id="35" w:name="_Toc92022671"/>
      <w:r>
        <w:rPr>
          <w:rFonts w:hint="eastAsia"/>
        </w:rPr>
        <w:t>墙板构造做法</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外墙</w:t>
            </w:r>
          </w:p>
        </w:tc>
        <w:tc>
          <w:tcPr>
            <w:tcW w:w="3271" w:type="dxa"/>
            <w:vAlign w:val="center"/>
          </w:tcPr>
          <w:p>
            <w:r>
              <w:t>耐碱玻纤网布抗裂砂浆</w:t>
            </w:r>
          </w:p>
        </w:tc>
        <w:tc>
          <w:tcPr>
            <w:tcW w:w="990" w:type="dxa"/>
            <w:vAlign w:val="center"/>
          </w:tcPr>
          <w:p>
            <w:r>
              <w:t>5</w:t>
            </w:r>
          </w:p>
        </w:tc>
        <w:tc>
          <w:tcPr>
            <w:tcW w:w="990" w:type="dxa"/>
            <w:vAlign w:val="center"/>
          </w:tcPr>
          <w:p>
            <w:r>
              <w:t>1800</w:t>
            </w:r>
          </w:p>
        </w:tc>
        <w:tc>
          <w:tcPr>
            <w:tcW w:w="990" w:type="dxa"/>
            <w:vAlign w:val="center"/>
          </w:tcPr>
          <w:p>
            <w:r>
              <w:t>9</w:t>
            </w:r>
          </w:p>
        </w:tc>
        <w:tc>
          <w:tcPr>
            <w:tcW w:w="1126" w:type="dxa"/>
            <w:vMerge w:val="restart"/>
            <w:vAlign w:val="center"/>
          </w:tcPr>
          <w:p>
            <w:r>
              <w:t>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聚氨酯硬泡沫塑料</w:t>
            </w:r>
          </w:p>
        </w:tc>
        <w:tc>
          <w:tcPr>
            <w:tcW w:w="990" w:type="dxa"/>
            <w:vAlign w:val="center"/>
          </w:tcPr>
          <w:p>
            <w:r>
              <w:t>60</w:t>
            </w:r>
          </w:p>
        </w:tc>
        <w:tc>
          <w:tcPr>
            <w:tcW w:w="990" w:type="dxa"/>
            <w:vAlign w:val="center"/>
          </w:tcPr>
          <w:p>
            <w:r>
              <w:t>30</w:t>
            </w:r>
          </w:p>
        </w:tc>
        <w:tc>
          <w:tcPr>
            <w:tcW w:w="990" w:type="dxa"/>
            <w:vAlign w:val="center"/>
          </w:tcPr>
          <w:p>
            <w:r>
              <w:t>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混凝土空心砖(190单排孔）</w:t>
            </w:r>
          </w:p>
        </w:tc>
        <w:tc>
          <w:tcPr>
            <w:tcW w:w="990" w:type="dxa"/>
            <w:vAlign w:val="center"/>
          </w:tcPr>
          <w:p>
            <w:r>
              <w:t>190</w:t>
            </w:r>
          </w:p>
        </w:tc>
        <w:tc>
          <w:tcPr>
            <w:tcW w:w="990" w:type="dxa"/>
            <w:vAlign w:val="center"/>
          </w:tcPr>
          <w:p>
            <w:r>
              <w:t>900</w:t>
            </w:r>
          </w:p>
        </w:tc>
        <w:tc>
          <w:tcPr>
            <w:tcW w:w="990" w:type="dxa"/>
            <w:vAlign w:val="center"/>
          </w:tcPr>
          <w:p>
            <w:r>
              <w:t>171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石灰水泥砂浆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隔墙1</w:t>
            </w:r>
          </w:p>
        </w:tc>
        <w:tc>
          <w:tcPr>
            <w:tcW w:w="3271" w:type="dxa"/>
            <w:vAlign w:val="center"/>
          </w:tcPr>
          <w:p>
            <w:r>
              <w:t>保温砂浆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restart"/>
            <w:vAlign w:val="center"/>
          </w:tcPr>
          <w:p>
            <w:r>
              <w:t>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混凝土空心砖(190单排孔）</w:t>
            </w:r>
          </w:p>
        </w:tc>
        <w:tc>
          <w:tcPr>
            <w:tcW w:w="990" w:type="dxa"/>
            <w:vAlign w:val="center"/>
          </w:tcPr>
          <w:p>
            <w:r>
              <w:t>190</w:t>
            </w:r>
          </w:p>
        </w:tc>
        <w:tc>
          <w:tcPr>
            <w:tcW w:w="990" w:type="dxa"/>
            <w:vAlign w:val="center"/>
          </w:tcPr>
          <w:p>
            <w:r>
              <w:t>900</w:t>
            </w:r>
          </w:p>
        </w:tc>
        <w:tc>
          <w:tcPr>
            <w:tcW w:w="990" w:type="dxa"/>
            <w:vAlign w:val="center"/>
          </w:tcPr>
          <w:p>
            <w:r>
              <w:t>171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石灰水泥砂浆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隔墙2</w:t>
            </w:r>
          </w:p>
        </w:tc>
        <w:tc>
          <w:tcPr>
            <w:tcW w:w="3271" w:type="dxa"/>
            <w:vAlign w:val="center"/>
          </w:tcPr>
          <w:p>
            <w:r>
              <w:t>保温砂浆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restart"/>
            <w:vAlign w:val="center"/>
          </w:tcPr>
          <w:p>
            <w:r>
              <w:t>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混凝土空心砖(190单排孔）</w:t>
            </w:r>
          </w:p>
        </w:tc>
        <w:tc>
          <w:tcPr>
            <w:tcW w:w="990" w:type="dxa"/>
            <w:vAlign w:val="center"/>
          </w:tcPr>
          <w:p>
            <w:r>
              <w:t>190</w:t>
            </w:r>
          </w:p>
        </w:tc>
        <w:tc>
          <w:tcPr>
            <w:tcW w:w="990" w:type="dxa"/>
            <w:vAlign w:val="center"/>
          </w:tcPr>
          <w:p>
            <w:r>
              <w:t>900</w:t>
            </w:r>
          </w:p>
        </w:tc>
        <w:tc>
          <w:tcPr>
            <w:tcW w:w="990" w:type="dxa"/>
            <w:vAlign w:val="center"/>
          </w:tcPr>
          <w:p>
            <w:r>
              <w:t>171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石灰水泥砂浆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屋顶</w:t>
            </w:r>
          </w:p>
        </w:tc>
        <w:tc>
          <w:tcPr>
            <w:tcW w:w="3271" w:type="dxa"/>
            <w:vAlign w:val="center"/>
          </w:tcPr>
          <w:p>
            <w:r>
              <w:t>轻质混合种植土</w:t>
            </w:r>
          </w:p>
        </w:tc>
        <w:tc>
          <w:tcPr>
            <w:tcW w:w="990" w:type="dxa"/>
            <w:vAlign w:val="center"/>
          </w:tcPr>
          <w:p>
            <w:r>
              <w:t>400</w:t>
            </w:r>
          </w:p>
        </w:tc>
        <w:tc>
          <w:tcPr>
            <w:tcW w:w="990" w:type="dxa"/>
            <w:vAlign w:val="center"/>
          </w:tcPr>
          <w:p>
            <w:r>
              <w:t>1200</w:t>
            </w:r>
          </w:p>
        </w:tc>
        <w:tc>
          <w:tcPr>
            <w:tcW w:w="990" w:type="dxa"/>
            <w:vAlign w:val="center"/>
          </w:tcPr>
          <w:p>
            <w:r>
              <w:t>480</w:t>
            </w:r>
          </w:p>
        </w:tc>
        <w:tc>
          <w:tcPr>
            <w:tcW w:w="1126" w:type="dxa"/>
            <w:vMerge w:val="restart"/>
            <w:vAlign w:val="center"/>
          </w:tcPr>
          <w:p>
            <w:r>
              <w:t>1251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细石混凝土板</w:t>
            </w:r>
          </w:p>
        </w:tc>
        <w:tc>
          <w:tcPr>
            <w:tcW w:w="990" w:type="dxa"/>
            <w:vAlign w:val="center"/>
          </w:tcPr>
          <w:p>
            <w:r>
              <w:t>174</w:t>
            </w:r>
          </w:p>
        </w:tc>
        <w:tc>
          <w:tcPr>
            <w:tcW w:w="990" w:type="dxa"/>
            <w:vAlign w:val="center"/>
          </w:tcPr>
          <w:p>
            <w:r>
              <w:t>2300</w:t>
            </w:r>
          </w:p>
        </w:tc>
        <w:tc>
          <w:tcPr>
            <w:tcW w:w="990" w:type="dxa"/>
            <w:vAlign w:val="center"/>
          </w:tcPr>
          <w:p>
            <w:r>
              <w:t>400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w:t>
            </w:r>
          </w:p>
        </w:tc>
        <w:tc>
          <w:tcPr>
            <w:tcW w:w="990" w:type="dxa"/>
            <w:vAlign w:val="center"/>
          </w:tcPr>
          <w:p>
            <w:r>
              <w:t>30</w:t>
            </w:r>
          </w:p>
        </w:tc>
        <w:tc>
          <w:tcPr>
            <w:tcW w:w="990" w:type="dxa"/>
            <w:vAlign w:val="center"/>
          </w:tcPr>
          <w:p>
            <w:r>
              <w:t>30</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1:3水泥砂浆找平层</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钢筋混凝土屋面板</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石灰水泥砂浆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1:3水泥砂浆找平层</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w:t>
            </w:r>
          </w:p>
        </w:tc>
        <w:tc>
          <w:tcPr>
            <w:tcW w:w="990" w:type="dxa"/>
            <w:vAlign w:val="center"/>
          </w:tcPr>
          <w:p>
            <w:r>
              <w:t>30</w:t>
            </w:r>
          </w:p>
        </w:tc>
        <w:tc>
          <w:tcPr>
            <w:tcW w:w="990" w:type="dxa"/>
            <w:vAlign w:val="center"/>
          </w:tcPr>
          <w:p>
            <w:r>
              <w:t>30</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钢筋混凝土屋面板</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石灰水泥砂浆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挑空楼板</w:t>
            </w:r>
          </w:p>
        </w:tc>
        <w:tc>
          <w:tcPr>
            <w:tcW w:w="3271" w:type="dxa"/>
            <w:vAlign w:val="center"/>
          </w:tcPr>
          <w:p>
            <w:r>
              <w:t>1:3水泥砂浆找平层</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高强度珍珠岩</w:t>
            </w:r>
          </w:p>
        </w:tc>
        <w:tc>
          <w:tcPr>
            <w:tcW w:w="990" w:type="dxa"/>
            <w:vAlign w:val="center"/>
          </w:tcPr>
          <w:p>
            <w:r>
              <w:t>70</w:t>
            </w:r>
          </w:p>
        </w:tc>
        <w:tc>
          <w:tcPr>
            <w:tcW w:w="990" w:type="dxa"/>
            <w:vAlign w:val="center"/>
          </w:tcPr>
          <w:p>
            <w:r>
              <w:t>400</w:t>
            </w:r>
          </w:p>
        </w:tc>
        <w:tc>
          <w:tcPr>
            <w:tcW w:w="990" w:type="dxa"/>
            <w:vAlign w:val="center"/>
          </w:tcPr>
          <w:p>
            <w:r>
              <w:t>28</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钢筋混凝土屋面板</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石灰水泥砂浆</w:t>
            </w:r>
          </w:p>
        </w:tc>
        <w:tc>
          <w:tcPr>
            <w:tcW w:w="990" w:type="dxa"/>
            <w:vAlign w:val="center"/>
          </w:tcPr>
          <w:p>
            <w:r>
              <w:t>20</w:t>
            </w:r>
          </w:p>
        </w:tc>
        <w:tc>
          <w:tcPr>
            <w:tcW w:w="990" w:type="dxa"/>
            <w:vAlign w:val="center"/>
          </w:tcPr>
          <w:p>
            <w:r>
              <w:t>1700</w:t>
            </w:r>
          </w:p>
        </w:tc>
        <w:tc>
          <w:tcPr>
            <w:tcW w:w="990" w:type="dxa"/>
            <w:vAlign w:val="center"/>
          </w:tcPr>
          <w:p>
            <w:r>
              <w:t>34</w:t>
            </w:r>
          </w:p>
        </w:tc>
        <w:tc>
          <w:tcPr>
            <w:tcW w:w="1126" w:type="dxa"/>
            <w:vMerge w:val="continue"/>
            <w:vAlign w:val="center"/>
          </w:tcPr>
          <w:p/>
        </w:tc>
      </w:tr>
    </w:tbl>
    <w:p>
      <w:pPr>
        <w:pStyle w:val="13"/>
        <w:ind w:firstLine="420" w:firstLineChars="0"/>
        <w:jc w:val="center"/>
        <w:rPr>
          <w:rFonts w:ascii="宋体" w:hAnsi="宋体" w:eastAsia="宋体"/>
          <w:color w:val="000000"/>
          <w:sz w:val="21"/>
          <w:szCs w:val="21"/>
        </w:rPr>
      </w:pPr>
      <w:bookmarkStart w:id="36" w:name="围护结构材料清单"/>
      <w:bookmarkEnd w:id="36"/>
    </w:p>
    <w:p>
      <w:pPr>
        <w:pStyle w:val="5"/>
      </w:pPr>
      <w:bookmarkStart w:id="37" w:name="_Toc92022672"/>
      <w:r>
        <w:rPr>
          <w:rFonts w:hint="eastAsia"/>
        </w:rPr>
        <w:t>墙板空气声隔声性能</w:t>
      </w:r>
      <w:bookmarkEnd w:id="37"/>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8" w:name="公式A1"/>
      <w:r>
        <w:t>23</w:t>
      </w:r>
      <w:bookmarkEnd w:id="38"/>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9" w:name="公式B1"/>
      <w:r>
        <w:t>11</w:t>
      </w:r>
      <w:bookmarkEnd w:id="39"/>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40" w:name="公式C1"/>
      <w:r>
        <w:t>-41</w:t>
      </w:r>
      <w:bookmarkEnd w:id="40"/>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41" w:name="公式A2"/>
      <w:r>
        <w:t>13</w:t>
      </w:r>
      <w:bookmarkEnd w:id="41"/>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42" w:name="公式B2"/>
      <w:r>
        <w:t>11</w:t>
      </w:r>
      <w:bookmarkEnd w:id="42"/>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43" w:name="公式C2"/>
      <w:r>
        <w:t>-18</w:t>
      </w:r>
      <w:bookmarkEnd w:id="43"/>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卧室外墙</w:t>
            </w:r>
          </w:p>
        </w:tc>
        <w:tc>
          <w:tcPr>
            <w:tcW w:w="1975" w:type="dxa"/>
            <w:shd w:val="clear" w:color="auto" w:fill="E6E6E6"/>
            <w:vAlign w:val="center"/>
          </w:tcPr>
          <w:p>
            <w:r>
              <w:t>构造做法</w:t>
            </w:r>
          </w:p>
        </w:tc>
        <w:tc>
          <w:tcPr>
            <w:tcW w:w="5655" w:type="dxa"/>
            <w:gridSpan w:val="5"/>
            <w:vAlign w:val="center"/>
          </w:tcPr>
          <w:p>
            <w:r>
              <w:t>耐碱玻纤网布抗裂砂浆 5mm＋聚氨酯硬泡沫塑料 60mm＋混凝土空心砖(190单排孔） 190mm＋石灰水泥砂浆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双层（单面抹灰20厚）砖墙各240厚（基础分开），空气层100厚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46.0</w:t>
            </w:r>
          </w:p>
        </w:tc>
        <w:tc>
          <w:tcPr>
            <w:tcW w:w="1131" w:type="dxa"/>
            <w:vAlign w:val="center"/>
          </w:tcPr>
          <w:p>
            <w:r>
              <w:t>55.0</w:t>
            </w:r>
          </w:p>
        </w:tc>
        <w:tc>
          <w:tcPr>
            <w:tcW w:w="1131" w:type="dxa"/>
            <w:vAlign w:val="center"/>
          </w:tcPr>
          <w:p>
            <w:r>
              <w:t>65.0</w:t>
            </w:r>
          </w:p>
        </w:tc>
        <w:tc>
          <w:tcPr>
            <w:tcW w:w="1131" w:type="dxa"/>
            <w:vAlign w:val="center"/>
          </w:tcPr>
          <w:p>
            <w:r>
              <w:t>80.0</w:t>
            </w:r>
          </w:p>
        </w:tc>
        <w:tc>
          <w:tcPr>
            <w:tcW w:w="1131" w:type="dxa"/>
            <w:vAlign w:val="center"/>
          </w:tcPr>
          <w:p>
            <w:r>
              <w:t>95.0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4.0</w:t>
            </w:r>
          </w:p>
        </w:tc>
        <w:tc>
          <w:tcPr>
            <w:tcW w:w="1131" w:type="dxa"/>
            <w:vAlign w:val="center"/>
          </w:tcPr>
          <w:p>
            <w:r>
              <w:t>4.0</w:t>
            </w:r>
          </w:p>
        </w:tc>
        <w:tc>
          <w:tcPr>
            <w:tcW w:w="1131" w:type="dxa"/>
            <w:vAlign w:val="center"/>
          </w:tcPr>
          <w:p>
            <w:r>
              <w:t>1.0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起居室墙</w:t>
            </w:r>
          </w:p>
        </w:tc>
        <w:tc>
          <w:tcPr>
            <w:tcW w:w="1975" w:type="dxa"/>
            <w:shd w:val="clear" w:color="auto" w:fill="E6E6E6"/>
            <w:vAlign w:val="center"/>
          </w:tcPr>
          <w:p>
            <w:r>
              <w:t>构造做法</w:t>
            </w:r>
          </w:p>
        </w:tc>
        <w:tc>
          <w:tcPr>
            <w:tcW w:w="5655" w:type="dxa"/>
            <w:gridSpan w:val="5"/>
            <w:vAlign w:val="center"/>
          </w:tcPr>
          <w:p>
            <w:r>
              <w:t>保温砂浆 20mm＋混凝土空心砖(190单排孔） 190mm＋石灰水泥砂浆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36.8</w:t>
            </w:r>
          </w:p>
        </w:tc>
        <w:tc>
          <w:tcPr>
            <w:tcW w:w="1131" w:type="dxa"/>
            <w:vAlign w:val="center"/>
          </w:tcPr>
          <w:p>
            <w:r>
              <w:t>40.1</w:t>
            </w:r>
          </w:p>
        </w:tc>
        <w:tc>
          <w:tcPr>
            <w:tcW w:w="1131" w:type="dxa"/>
            <w:vAlign w:val="center"/>
          </w:tcPr>
          <w:p>
            <w:r>
              <w:t>43.4</w:t>
            </w:r>
          </w:p>
        </w:tc>
        <w:tc>
          <w:tcPr>
            <w:tcW w:w="1131" w:type="dxa"/>
            <w:vAlign w:val="center"/>
          </w:tcPr>
          <w:p>
            <w:r>
              <w:t>46.7</w:t>
            </w:r>
          </w:p>
        </w:tc>
        <w:tc>
          <w:tcPr>
            <w:tcW w:w="1131"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3.6</w:t>
            </w:r>
          </w:p>
        </w:tc>
        <w:tc>
          <w:tcPr>
            <w:tcW w:w="1131" w:type="dxa"/>
            <w:vAlign w:val="center"/>
          </w:tcPr>
          <w:p>
            <w:r>
              <w:t>3.3</w:t>
            </w:r>
          </w:p>
        </w:tc>
        <w:tc>
          <w:tcPr>
            <w:tcW w:w="1131"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卧室墙</w:t>
            </w:r>
          </w:p>
        </w:tc>
        <w:tc>
          <w:tcPr>
            <w:tcW w:w="1975" w:type="dxa"/>
            <w:shd w:val="clear" w:color="auto" w:fill="E6E6E6"/>
            <w:vAlign w:val="center"/>
          </w:tcPr>
          <w:p>
            <w:r>
              <w:t>构造做法</w:t>
            </w:r>
          </w:p>
        </w:tc>
        <w:tc>
          <w:tcPr>
            <w:tcW w:w="5655" w:type="dxa"/>
            <w:gridSpan w:val="5"/>
            <w:vAlign w:val="center"/>
          </w:tcPr>
          <w:p>
            <w:r>
              <w:t>保温砂浆 20mm＋混凝土空心砖(190单排孔） 190mm＋石灰水泥砂浆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36.8</w:t>
            </w:r>
          </w:p>
        </w:tc>
        <w:tc>
          <w:tcPr>
            <w:tcW w:w="1131" w:type="dxa"/>
            <w:vAlign w:val="center"/>
          </w:tcPr>
          <w:p>
            <w:r>
              <w:t>40.1</w:t>
            </w:r>
          </w:p>
        </w:tc>
        <w:tc>
          <w:tcPr>
            <w:tcW w:w="1131" w:type="dxa"/>
            <w:vAlign w:val="center"/>
          </w:tcPr>
          <w:p>
            <w:r>
              <w:t>43.4</w:t>
            </w:r>
          </w:p>
        </w:tc>
        <w:tc>
          <w:tcPr>
            <w:tcW w:w="1131" w:type="dxa"/>
            <w:vAlign w:val="center"/>
          </w:tcPr>
          <w:p>
            <w:r>
              <w:t>46.7</w:t>
            </w:r>
          </w:p>
        </w:tc>
        <w:tc>
          <w:tcPr>
            <w:tcW w:w="1131"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3.6</w:t>
            </w:r>
          </w:p>
        </w:tc>
        <w:tc>
          <w:tcPr>
            <w:tcW w:w="1131" w:type="dxa"/>
            <w:vAlign w:val="center"/>
          </w:tcPr>
          <w:p>
            <w:r>
              <w:t>3.3</w:t>
            </w:r>
          </w:p>
        </w:tc>
        <w:tc>
          <w:tcPr>
            <w:tcW w:w="1131"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分户墙</w:t>
            </w:r>
          </w:p>
        </w:tc>
        <w:tc>
          <w:tcPr>
            <w:tcW w:w="1975" w:type="dxa"/>
            <w:shd w:val="clear" w:color="auto" w:fill="E6E6E6"/>
            <w:vAlign w:val="center"/>
          </w:tcPr>
          <w:p>
            <w:r>
              <w:t>构造做法</w:t>
            </w:r>
          </w:p>
        </w:tc>
        <w:tc>
          <w:tcPr>
            <w:tcW w:w="5655" w:type="dxa"/>
            <w:gridSpan w:val="5"/>
            <w:vAlign w:val="center"/>
          </w:tcPr>
          <w:p>
            <w:r>
              <w:t>保温砂浆 20mm＋混凝土空心砖(190单排孔） 190mm＋石灰水泥砂浆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36.8</w:t>
            </w:r>
          </w:p>
        </w:tc>
        <w:tc>
          <w:tcPr>
            <w:tcW w:w="1131" w:type="dxa"/>
            <w:vAlign w:val="center"/>
          </w:tcPr>
          <w:p>
            <w:r>
              <w:t>40.1</w:t>
            </w:r>
          </w:p>
        </w:tc>
        <w:tc>
          <w:tcPr>
            <w:tcW w:w="1131" w:type="dxa"/>
            <w:vAlign w:val="center"/>
          </w:tcPr>
          <w:p>
            <w:r>
              <w:t>43.4</w:t>
            </w:r>
          </w:p>
        </w:tc>
        <w:tc>
          <w:tcPr>
            <w:tcW w:w="1131" w:type="dxa"/>
            <w:vAlign w:val="center"/>
          </w:tcPr>
          <w:p>
            <w:r>
              <w:t>46.7</w:t>
            </w:r>
          </w:p>
        </w:tc>
        <w:tc>
          <w:tcPr>
            <w:tcW w:w="1131"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3.6</w:t>
            </w:r>
          </w:p>
        </w:tc>
        <w:tc>
          <w:tcPr>
            <w:tcW w:w="1131" w:type="dxa"/>
            <w:vAlign w:val="center"/>
          </w:tcPr>
          <w:p>
            <w:r>
              <w:t>3.3</w:t>
            </w:r>
          </w:p>
        </w:tc>
        <w:tc>
          <w:tcPr>
            <w:tcW w:w="1131"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rPr>
                <w:rFonts w:hint="eastAsia"/>
              </w:rP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w:t>
            </w:r>
            <w:r>
              <w:rPr>
                <w:rFonts w:hint="eastAsia"/>
              </w:rPr>
              <w:t>高</w:t>
            </w:r>
            <w:r>
              <w:t>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起居室外墙</w:t>
            </w:r>
          </w:p>
        </w:tc>
        <w:tc>
          <w:tcPr>
            <w:tcW w:w="1975" w:type="dxa"/>
            <w:shd w:val="clear" w:color="auto" w:fill="E6E6E6"/>
            <w:vAlign w:val="center"/>
          </w:tcPr>
          <w:p>
            <w:r>
              <w:t>构造做法</w:t>
            </w:r>
          </w:p>
        </w:tc>
        <w:tc>
          <w:tcPr>
            <w:tcW w:w="5655" w:type="dxa"/>
            <w:gridSpan w:val="5"/>
            <w:vAlign w:val="center"/>
          </w:tcPr>
          <w:p>
            <w:r>
              <w:t>耐碱玻纤网布抗裂砂浆 5mm＋聚氨酯硬泡沫塑料 60mm＋混凝土空心砖(190单排孔） 190mm＋石灰水泥砂浆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双层（单面抹灰20厚）砖墙各240厚（基础分开），空气层100厚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46.0</w:t>
            </w:r>
          </w:p>
        </w:tc>
        <w:tc>
          <w:tcPr>
            <w:tcW w:w="1131" w:type="dxa"/>
            <w:vAlign w:val="center"/>
          </w:tcPr>
          <w:p>
            <w:r>
              <w:t>55.0</w:t>
            </w:r>
          </w:p>
        </w:tc>
        <w:tc>
          <w:tcPr>
            <w:tcW w:w="1131" w:type="dxa"/>
            <w:vAlign w:val="center"/>
          </w:tcPr>
          <w:p>
            <w:r>
              <w:t>65.0</w:t>
            </w:r>
          </w:p>
        </w:tc>
        <w:tc>
          <w:tcPr>
            <w:tcW w:w="1131" w:type="dxa"/>
            <w:vAlign w:val="center"/>
          </w:tcPr>
          <w:p>
            <w:r>
              <w:t>80.0</w:t>
            </w:r>
          </w:p>
        </w:tc>
        <w:tc>
          <w:tcPr>
            <w:tcW w:w="1131" w:type="dxa"/>
            <w:vAlign w:val="center"/>
          </w:tcPr>
          <w:p>
            <w:r>
              <w:t>95.0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4.0</w:t>
            </w:r>
          </w:p>
        </w:tc>
        <w:tc>
          <w:tcPr>
            <w:tcW w:w="1131" w:type="dxa"/>
            <w:vAlign w:val="center"/>
          </w:tcPr>
          <w:p>
            <w:r>
              <w:t>4.0</w:t>
            </w:r>
          </w:p>
        </w:tc>
        <w:tc>
          <w:tcPr>
            <w:tcW w:w="1131" w:type="dxa"/>
            <w:vAlign w:val="center"/>
          </w:tcPr>
          <w:p>
            <w:r>
              <w:t>1.0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分户楼板</w:t>
            </w:r>
          </w:p>
        </w:tc>
        <w:tc>
          <w:tcPr>
            <w:tcW w:w="1975" w:type="dxa"/>
            <w:shd w:val="clear" w:color="auto" w:fill="E6E6E6"/>
            <w:vAlign w:val="center"/>
          </w:tcPr>
          <w:p>
            <w:r>
              <w:t>构造做法</w:t>
            </w:r>
          </w:p>
        </w:tc>
        <w:tc>
          <w:tcPr>
            <w:tcW w:w="5655" w:type="dxa"/>
            <w:gridSpan w:val="5"/>
            <w:vAlign w:val="center"/>
          </w:tcPr>
          <w:p>
            <w:r>
              <w:t>1:3水泥砂浆找平层 20mm＋挤塑聚苯板 30mm＋钢筋混凝土屋面板 120mm＋石灰水泥砂浆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180厚圆孔板+30厚锯末白灰+30厚 1：8干硬性水泥焦碴+20厚水泥砂浆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65.0</w:t>
            </w:r>
          </w:p>
        </w:tc>
        <w:tc>
          <w:tcPr>
            <w:tcW w:w="1131" w:type="dxa"/>
            <w:vAlign w:val="center"/>
          </w:tcPr>
          <w:p>
            <w:r>
              <w:t>72.0</w:t>
            </w:r>
          </w:p>
        </w:tc>
        <w:tc>
          <w:tcPr>
            <w:tcW w:w="1131" w:type="dxa"/>
            <w:vAlign w:val="center"/>
          </w:tcPr>
          <w:p>
            <w:r>
              <w:t>72.0</w:t>
            </w:r>
          </w:p>
        </w:tc>
        <w:tc>
          <w:tcPr>
            <w:tcW w:w="1131" w:type="dxa"/>
            <w:vAlign w:val="center"/>
          </w:tcPr>
          <w:p>
            <w:r>
              <w:t>59.0</w:t>
            </w:r>
          </w:p>
        </w:tc>
        <w:tc>
          <w:tcPr>
            <w:tcW w:w="1131"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pPr>
              <w:rPr>
                <w:rFonts w:hint="eastAsia"/>
              </w:rPr>
            </w:pPr>
            <w:r>
              <w:rPr>
                <w:rFonts w:hint="eastAsia"/>
              </w:rP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w:t>
            </w:r>
            <w:r>
              <w:rPr>
                <w:rFonts w:hint="eastAsia"/>
              </w:rPr>
              <w:t>高</w:t>
            </w:r>
            <w:r>
              <w:t>要求</w:t>
            </w:r>
          </w:p>
        </w:tc>
      </w:tr>
    </w:tbl>
    <w:p>
      <w:pPr>
        <w:pStyle w:val="13"/>
        <w:ind w:firstLine="420" w:firstLineChars="0"/>
        <w:jc w:val="left"/>
        <w:rPr>
          <w:rFonts w:ascii="宋体" w:hAnsi="宋体" w:eastAsia="宋体"/>
          <w:kern w:val="0"/>
          <w:sz w:val="21"/>
          <w:szCs w:val="21"/>
        </w:rPr>
      </w:pPr>
      <w:bookmarkStart w:id="44" w:name="墙板空气声隔声量"/>
      <w:bookmarkEnd w:id="44"/>
    </w:p>
    <w:p>
      <w:pPr>
        <w:pStyle w:val="3"/>
        <w:rPr>
          <w:lang w:val="en-US"/>
        </w:rPr>
      </w:pPr>
    </w:p>
    <w:p>
      <w:pPr>
        <w:pStyle w:val="4"/>
      </w:pPr>
      <w:bookmarkStart w:id="45" w:name="_Toc92022673"/>
      <w:r>
        <w:rPr>
          <w:rFonts w:hint="eastAsia"/>
        </w:rPr>
        <w:t>门窗的空气声隔声量</w:t>
      </w:r>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户门</w:t>
            </w:r>
          </w:p>
        </w:tc>
        <w:tc>
          <w:tcPr>
            <w:tcW w:w="1975" w:type="dxa"/>
            <w:vAlign w:val="center"/>
          </w:tcPr>
          <w:p>
            <w:r>
              <w:t>构造名称</w:t>
            </w:r>
          </w:p>
        </w:tc>
        <w:tc>
          <w:tcPr>
            <w:tcW w:w="5655" w:type="dxa"/>
            <w:gridSpan w:val="5"/>
            <w:vAlign w:val="center"/>
          </w:tcPr>
          <w:p>
            <w:r>
              <w:t>多功能户门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钢质门</w:t>
            </w:r>
            <w:r>
              <w:br w:type="textWrapping"/>
            </w:r>
            <w:r>
              <w:t>0.8钢板+5纤维棉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27.0</w:t>
            </w:r>
          </w:p>
        </w:tc>
        <w:tc>
          <w:tcPr>
            <w:tcW w:w="1131" w:type="dxa"/>
            <w:vAlign w:val="center"/>
          </w:tcPr>
          <w:p>
            <w:r>
              <w:t>32.0</w:t>
            </w:r>
          </w:p>
        </w:tc>
        <w:tc>
          <w:tcPr>
            <w:tcW w:w="1131" w:type="dxa"/>
            <w:vAlign w:val="center"/>
          </w:tcPr>
          <w:p>
            <w:r>
              <w:t>31.0</w:t>
            </w:r>
          </w:p>
        </w:tc>
        <w:tc>
          <w:tcPr>
            <w:tcW w:w="1131" w:type="dxa"/>
            <w:vAlign w:val="center"/>
          </w:tcPr>
          <w:p>
            <w:r>
              <w:t>30.0</w:t>
            </w:r>
          </w:p>
        </w:tc>
        <w:tc>
          <w:tcPr>
            <w:tcW w:w="1131"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7.0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住宅建筑中其他外窗</w:t>
            </w:r>
          </w:p>
        </w:tc>
        <w:tc>
          <w:tcPr>
            <w:tcW w:w="1975" w:type="dxa"/>
            <w:vAlign w:val="center"/>
          </w:tcPr>
          <w:p>
            <w:r>
              <w:t>构造名称</w:t>
            </w:r>
          </w:p>
        </w:tc>
        <w:tc>
          <w:tcPr>
            <w:tcW w:w="5655" w:type="dxa"/>
            <w:gridSpan w:val="5"/>
            <w:vAlign w:val="center"/>
          </w:tcPr>
          <w:p>
            <w:r>
              <w:t>双层普通玻璃窗(木、塑料窗框)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双层玻璃窗</w:t>
            </w:r>
            <w:r>
              <w:br w:type="textWrapping"/>
            </w:r>
            <w:r>
              <w:t>4+100A+4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29.0</w:t>
            </w:r>
          </w:p>
        </w:tc>
        <w:tc>
          <w:tcPr>
            <w:tcW w:w="1131" w:type="dxa"/>
            <w:vAlign w:val="center"/>
          </w:tcPr>
          <w:p>
            <w:r>
              <w:t>35.0</w:t>
            </w:r>
          </w:p>
        </w:tc>
        <w:tc>
          <w:tcPr>
            <w:tcW w:w="1131" w:type="dxa"/>
            <w:vAlign w:val="center"/>
          </w:tcPr>
          <w:p>
            <w:r>
              <w:t>41.0</w:t>
            </w:r>
          </w:p>
        </w:tc>
        <w:tc>
          <w:tcPr>
            <w:tcW w:w="1131" w:type="dxa"/>
            <w:vAlign w:val="center"/>
          </w:tcPr>
          <w:p>
            <w:r>
              <w:t>46.0</w:t>
            </w:r>
          </w:p>
        </w:tc>
        <w:tc>
          <w:tcPr>
            <w:tcW w:w="1131" w:type="dxa"/>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3.0</w:t>
            </w:r>
          </w:p>
        </w:tc>
        <w:tc>
          <w:tcPr>
            <w:tcW w:w="1131" w:type="dxa"/>
            <w:vAlign w:val="center"/>
          </w:tcPr>
          <w:p>
            <w:r>
              <w:t>4.0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交通干线两侧卧室的窗</w:t>
            </w:r>
          </w:p>
        </w:tc>
        <w:tc>
          <w:tcPr>
            <w:tcW w:w="1975" w:type="dxa"/>
            <w:vAlign w:val="center"/>
          </w:tcPr>
          <w:p>
            <w:r>
              <w:t>构造名称</w:t>
            </w:r>
          </w:p>
        </w:tc>
        <w:tc>
          <w:tcPr>
            <w:tcW w:w="5655" w:type="dxa"/>
            <w:gridSpan w:val="5"/>
            <w:vAlign w:val="center"/>
          </w:tcPr>
          <w:p>
            <w:r>
              <w:t>双层普通玻璃窗(木、塑料窗框)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双层玻璃窗</w:t>
            </w:r>
            <w:r>
              <w:br w:type="textWrapping"/>
            </w:r>
            <w:r>
              <w:t>4+100A+4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29.0</w:t>
            </w:r>
          </w:p>
        </w:tc>
        <w:tc>
          <w:tcPr>
            <w:tcW w:w="1131" w:type="dxa"/>
            <w:vAlign w:val="center"/>
          </w:tcPr>
          <w:p>
            <w:r>
              <w:t>35.0</w:t>
            </w:r>
          </w:p>
        </w:tc>
        <w:tc>
          <w:tcPr>
            <w:tcW w:w="1131" w:type="dxa"/>
            <w:vAlign w:val="center"/>
          </w:tcPr>
          <w:p>
            <w:r>
              <w:t>41.0</w:t>
            </w:r>
          </w:p>
        </w:tc>
        <w:tc>
          <w:tcPr>
            <w:tcW w:w="1131" w:type="dxa"/>
            <w:vAlign w:val="center"/>
          </w:tcPr>
          <w:p>
            <w:r>
              <w:t>46.0</w:t>
            </w:r>
          </w:p>
        </w:tc>
        <w:tc>
          <w:tcPr>
            <w:tcW w:w="1131" w:type="dxa"/>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3.0</w:t>
            </w:r>
          </w:p>
        </w:tc>
        <w:tc>
          <w:tcPr>
            <w:tcW w:w="1131" w:type="dxa"/>
            <w:vAlign w:val="center"/>
          </w:tcPr>
          <w:p>
            <w:r>
              <w:t>4.0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低限:≥30,高要求:≥35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交通干线两侧起居室的窗</w:t>
            </w:r>
          </w:p>
        </w:tc>
        <w:tc>
          <w:tcPr>
            <w:tcW w:w="1975" w:type="dxa"/>
            <w:vAlign w:val="center"/>
          </w:tcPr>
          <w:p>
            <w:r>
              <w:t>构造名称</w:t>
            </w:r>
          </w:p>
        </w:tc>
        <w:tc>
          <w:tcPr>
            <w:tcW w:w="5655" w:type="dxa"/>
            <w:gridSpan w:val="5"/>
            <w:vAlign w:val="center"/>
          </w:tcPr>
          <w:p>
            <w:r>
              <w:t>双层普通玻璃窗(木、塑料窗框)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双层玻璃窗</w:t>
            </w:r>
            <w:r>
              <w:br w:type="textWrapping"/>
            </w:r>
            <w:r>
              <w:t>4+100A+4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29.0</w:t>
            </w:r>
          </w:p>
        </w:tc>
        <w:tc>
          <w:tcPr>
            <w:tcW w:w="1131" w:type="dxa"/>
            <w:vAlign w:val="center"/>
          </w:tcPr>
          <w:p>
            <w:r>
              <w:t>35.0</w:t>
            </w:r>
          </w:p>
        </w:tc>
        <w:tc>
          <w:tcPr>
            <w:tcW w:w="1131" w:type="dxa"/>
            <w:vAlign w:val="center"/>
          </w:tcPr>
          <w:p>
            <w:r>
              <w:t>41.0</w:t>
            </w:r>
          </w:p>
        </w:tc>
        <w:tc>
          <w:tcPr>
            <w:tcW w:w="1131" w:type="dxa"/>
            <w:vAlign w:val="center"/>
          </w:tcPr>
          <w:p>
            <w:r>
              <w:t>46.0</w:t>
            </w:r>
          </w:p>
        </w:tc>
        <w:tc>
          <w:tcPr>
            <w:tcW w:w="1131" w:type="dxa"/>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3.0</w:t>
            </w:r>
          </w:p>
        </w:tc>
        <w:tc>
          <w:tcPr>
            <w:tcW w:w="1131" w:type="dxa"/>
            <w:vAlign w:val="center"/>
          </w:tcPr>
          <w:p>
            <w:r>
              <w:t>4.0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低限:≥30,高要求:≥35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6" w:name="门窗空气声隔声量"/>
      <w:bookmarkEnd w:id="46"/>
    </w:p>
    <w:p>
      <w:pPr>
        <w:pStyle w:val="2"/>
        <w:ind w:left="669" w:hanging="669"/>
      </w:pPr>
      <w:bookmarkStart w:id="47" w:name="_Toc92022674"/>
      <w:r>
        <w:rPr>
          <w:rFonts w:hint="eastAsia"/>
        </w:rPr>
        <w:t>楼板撞击声隔声性能</w:t>
      </w:r>
      <w:bookmarkEnd w:id="47"/>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215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525" w:type="dxa"/>
            <w:gridSpan w:val="6"/>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卧室的分户楼板</w:t>
            </w:r>
          </w:p>
        </w:tc>
        <w:tc>
          <w:tcPr>
            <w:tcW w:w="2150" w:type="dxa"/>
            <w:shd w:val="clear" w:color="auto" w:fill="E6E6E6"/>
            <w:vAlign w:val="center"/>
          </w:tcPr>
          <w:p>
            <w:r>
              <w:t>构造做法</w:t>
            </w:r>
          </w:p>
        </w:tc>
        <w:tc>
          <w:tcPr>
            <w:tcW w:w="5375" w:type="dxa"/>
            <w:gridSpan w:val="5"/>
            <w:vAlign w:val="center"/>
          </w:tcPr>
          <w:p>
            <w:r>
              <w:t>1:3水泥砂浆找平层 20mm＋挤塑聚苯板 30mm＋钢筋混凝土屋面板 120mm＋石灰水泥砂浆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gridSpan w:val="5"/>
            <w:vAlign w:val="center"/>
          </w:tcPr>
          <w:p>
            <w:r>
              <w:t>180厚圆孔板+30厚锯末白灰+30厚 1：8干硬性水泥焦碴+20厚水泥砂浆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分频隔声量</w:t>
            </w:r>
          </w:p>
        </w:tc>
        <w:tc>
          <w:tcPr>
            <w:tcW w:w="1075" w:type="dxa"/>
            <w:vAlign w:val="center"/>
          </w:tcPr>
          <w:p>
            <w:r>
              <w:t>65.0</w:t>
            </w:r>
          </w:p>
        </w:tc>
        <w:tc>
          <w:tcPr>
            <w:tcW w:w="1075" w:type="dxa"/>
            <w:vAlign w:val="center"/>
          </w:tcPr>
          <w:p>
            <w:r>
              <w:t>72.0</w:t>
            </w:r>
          </w:p>
        </w:tc>
        <w:tc>
          <w:tcPr>
            <w:tcW w:w="1075" w:type="dxa"/>
            <w:vAlign w:val="center"/>
          </w:tcPr>
          <w:p>
            <w:r>
              <w:t>72.0</w:t>
            </w:r>
          </w:p>
        </w:tc>
        <w:tc>
          <w:tcPr>
            <w:tcW w:w="1075" w:type="dxa"/>
            <w:vAlign w:val="center"/>
          </w:tcPr>
          <w:p>
            <w:r>
              <w:t>59.0</w:t>
            </w:r>
          </w:p>
        </w:tc>
        <w:tc>
          <w:tcPr>
            <w:tcW w:w="1075"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不利偏差</w:t>
            </w:r>
          </w:p>
        </w:tc>
        <w:tc>
          <w:tcPr>
            <w:tcW w:w="1075" w:type="dxa"/>
            <w:vAlign w:val="center"/>
          </w:tcPr>
          <w:p>
            <w:r>
              <w:t>0.0</w:t>
            </w:r>
          </w:p>
        </w:tc>
        <w:tc>
          <w:tcPr>
            <w:tcW w:w="1075" w:type="dxa"/>
            <w:vAlign w:val="center"/>
          </w:tcPr>
          <w:p>
            <w:r>
              <w:t>4.0</w:t>
            </w:r>
          </w:p>
        </w:tc>
        <w:tc>
          <w:tcPr>
            <w:tcW w:w="1075" w:type="dxa"/>
            <w:vAlign w:val="center"/>
          </w:tcPr>
          <w:p>
            <w:r>
              <w:t>6.0</w:t>
            </w:r>
          </w:p>
        </w:tc>
        <w:tc>
          <w:tcPr>
            <w:tcW w:w="1075" w:type="dxa"/>
            <w:vAlign w:val="center"/>
          </w:tcPr>
          <w:p>
            <w:r>
              <w:t>0.0</w:t>
            </w:r>
          </w:p>
        </w:tc>
        <w:tc>
          <w:tcPr>
            <w:tcW w:w="1075"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gridSpan w:val="5"/>
            <w:vAlign w:val="center"/>
          </w:tcPr>
          <w:p>
            <w:r>
              <w:rPr>
                <w:b/>
              </w:rPr>
              <w:t>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gridSpan w:val="5"/>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起居室的分户楼板</w:t>
            </w:r>
          </w:p>
        </w:tc>
        <w:tc>
          <w:tcPr>
            <w:tcW w:w="2150" w:type="dxa"/>
            <w:shd w:val="clear" w:color="auto" w:fill="E6E6E6"/>
            <w:vAlign w:val="center"/>
          </w:tcPr>
          <w:p>
            <w:r>
              <w:t>构造做法</w:t>
            </w:r>
          </w:p>
        </w:tc>
        <w:tc>
          <w:tcPr>
            <w:tcW w:w="5375" w:type="dxa"/>
            <w:gridSpan w:val="5"/>
            <w:vAlign w:val="center"/>
          </w:tcPr>
          <w:p>
            <w:r>
              <w:t>1:3水泥砂浆找平层 20mm＋挤塑聚苯板 30mm＋钢筋混凝土屋面板 120mm＋石灰水泥砂浆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gridSpan w:val="5"/>
            <w:vAlign w:val="center"/>
          </w:tcPr>
          <w:p>
            <w:r>
              <w:t>180厚圆孔板+30厚锯末白灰+30厚 1：8干硬性水泥焦碴+20厚水泥砂浆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分频隔声量</w:t>
            </w:r>
          </w:p>
        </w:tc>
        <w:tc>
          <w:tcPr>
            <w:tcW w:w="1075" w:type="dxa"/>
            <w:vAlign w:val="center"/>
          </w:tcPr>
          <w:p>
            <w:r>
              <w:t>65.0</w:t>
            </w:r>
          </w:p>
        </w:tc>
        <w:tc>
          <w:tcPr>
            <w:tcW w:w="1075" w:type="dxa"/>
            <w:vAlign w:val="center"/>
          </w:tcPr>
          <w:p>
            <w:r>
              <w:t>72.0</w:t>
            </w:r>
          </w:p>
        </w:tc>
        <w:tc>
          <w:tcPr>
            <w:tcW w:w="1075" w:type="dxa"/>
            <w:vAlign w:val="center"/>
          </w:tcPr>
          <w:p>
            <w:r>
              <w:t>72.0</w:t>
            </w:r>
          </w:p>
        </w:tc>
        <w:tc>
          <w:tcPr>
            <w:tcW w:w="1075" w:type="dxa"/>
            <w:vAlign w:val="center"/>
          </w:tcPr>
          <w:p>
            <w:r>
              <w:t>59.0</w:t>
            </w:r>
          </w:p>
        </w:tc>
        <w:tc>
          <w:tcPr>
            <w:tcW w:w="1075"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不利偏差</w:t>
            </w:r>
          </w:p>
        </w:tc>
        <w:tc>
          <w:tcPr>
            <w:tcW w:w="1075" w:type="dxa"/>
            <w:vAlign w:val="center"/>
          </w:tcPr>
          <w:p>
            <w:r>
              <w:t>0.0</w:t>
            </w:r>
          </w:p>
        </w:tc>
        <w:tc>
          <w:tcPr>
            <w:tcW w:w="1075" w:type="dxa"/>
            <w:vAlign w:val="center"/>
          </w:tcPr>
          <w:p>
            <w:r>
              <w:t>4.0</w:t>
            </w:r>
          </w:p>
        </w:tc>
        <w:tc>
          <w:tcPr>
            <w:tcW w:w="1075" w:type="dxa"/>
            <w:vAlign w:val="center"/>
          </w:tcPr>
          <w:p>
            <w:r>
              <w:t>6.0</w:t>
            </w:r>
          </w:p>
        </w:tc>
        <w:tc>
          <w:tcPr>
            <w:tcW w:w="1075" w:type="dxa"/>
            <w:vAlign w:val="center"/>
          </w:tcPr>
          <w:p>
            <w:r>
              <w:t>0.0</w:t>
            </w:r>
          </w:p>
        </w:tc>
        <w:tc>
          <w:tcPr>
            <w:tcW w:w="1075"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gridSpan w:val="5"/>
            <w:vAlign w:val="center"/>
          </w:tcPr>
          <w:p>
            <w:r>
              <w:rPr>
                <w:b/>
              </w:rPr>
              <w:t>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gridSpan w:val="5"/>
            <w:vAlign w:val="center"/>
          </w:tcPr>
          <w:p>
            <w:r>
              <w:rPr>
                <w:b/>
              </w:rPr>
              <w:t>满足高要求</w:t>
            </w:r>
          </w:p>
        </w:tc>
      </w:tr>
    </w:tbl>
    <w:p>
      <w:pPr>
        <w:rPr>
          <w:lang w:val="en-US"/>
        </w:rPr>
      </w:pPr>
      <w:bookmarkStart w:id="48" w:name="撞击声隔声"/>
      <w:bookmarkEnd w:id="48"/>
    </w:p>
    <w:bookmarkEnd w:id="23"/>
    <w:p>
      <w:pPr>
        <w:pStyle w:val="2"/>
        <w:ind w:left="669" w:hanging="669"/>
        <w:rPr>
          <w:kern w:val="2"/>
        </w:rPr>
      </w:pPr>
      <w:bookmarkStart w:id="49" w:name="_Toc92022675"/>
      <w:r>
        <w:rPr>
          <w:rFonts w:hint="eastAsia"/>
          <w:kern w:val="2"/>
        </w:rPr>
        <w:t>星级技术要求</w:t>
      </w:r>
      <w:bookmarkEnd w:id="49"/>
    </w:p>
    <w:p>
      <w:pPr>
        <w:pStyle w:val="4"/>
      </w:pPr>
      <w:bookmarkStart w:id="50" w:name="_Toc92022676"/>
      <w:r>
        <w:rPr>
          <w:rFonts w:hint="eastAsia"/>
        </w:rPr>
        <w:t>外墙-室外与卧室之间</w:t>
      </w:r>
      <w:bookmarkEnd w:id="50"/>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Rjs</w:t>
      </w:r>
      <w:r>
        <w:rPr>
          <w:sz w:val="20"/>
          <w:szCs w:val="20"/>
          <w:lang w:val="en-US"/>
        </w:rPr>
        <w:t xml:space="preserve"> ——组合墙空气声隔声量，dB；</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fldChar w:fldCharType="begin"/>
      </w:r>
      <w:r>
        <w:rPr>
          <w:rFonts w:ascii="HGB6X_CNKI" w:hAnsi="HGB6X_CNKI" w:eastAsia="HGB6X_CNKI"/>
          <w:sz w:val="20"/>
          <w:szCs w:val="20"/>
          <w:lang w:val="en-US"/>
        </w:rPr>
        <w:instrText xml:space="preserve">EQ \x\to(</w:instrText>
      </w:r>
      <w:r>
        <w:rPr>
          <w:rFonts w:ascii="Cambria" w:hAnsi="Cambria" w:eastAsia="HGB6X_CNKI" w:cs="Cambria"/>
          <w:sz w:val="20"/>
          <w:szCs w:val="20"/>
          <w:lang w:val="en-US"/>
        </w:rPr>
        <w:instrText xml:space="preserve">τ</w:instrText>
      </w:r>
      <w:r>
        <w:rPr>
          <w:rFonts w:ascii="HGB6X_CNKI" w:hAnsi="HGB6X_CNKI" w:eastAsia="HGB6X_CNKI"/>
          <w:sz w:val="20"/>
          <w:szCs w:val="20"/>
          <w:lang w:val="en-US"/>
        </w:rPr>
        <w:instrText xml:space="preserve">)</w:instrText>
      </w:r>
      <w:r>
        <w:rPr>
          <w:rFonts w:ascii="HGB6X_CNKI" w:hAnsi="HGB6X_CNKI" w:eastAsia="HGB6X_CNKI"/>
          <w:sz w:val="20"/>
          <w:szCs w:val="20"/>
          <w:lang w:val="en-US"/>
        </w:rPr>
        <w:fldChar w:fldCharType="end"/>
      </w:r>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Ri</w:t>
      </w:r>
      <w:r>
        <w:rPr>
          <w:sz w:val="20"/>
          <w:szCs w:val="20"/>
          <w:lang w:val="en-US"/>
        </w:rPr>
        <w:t>——组合墙上各构件的隔声量，dB；</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8"/>
        <w:gridCol w:w="1132"/>
        <w:gridCol w:w="2038"/>
        <w:gridCol w:w="1132"/>
        <w:gridCol w:w="1132"/>
        <w:gridCol w:w="1132"/>
        <w:gridCol w:w="203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shd w:val="clear" w:color="auto" w:fill="E6E6E6"/>
            <w:vAlign w:val="center"/>
          </w:tcPr>
          <w:p>
            <w:pPr>
              <w:jc w:val="center"/>
            </w:pPr>
            <w:r>
              <w:rPr>
                <w:b/>
              </w:rPr>
              <w:t>序号</w:t>
            </w:r>
          </w:p>
        </w:tc>
        <w:tc>
          <w:tcPr>
            <w:tcW w:w="1131" w:type="dxa"/>
            <w:shd w:val="clear" w:color="auto" w:fill="E6E6E6"/>
            <w:vAlign w:val="center"/>
          </w:tcPr>
          <w:p>
            <w:pPr>
              <w:jc w:val="center"/>
            </w:pPr>
            <w:r>
              <w:rPr>
                <w:b/>
              </w:rPr>
              <w:t>房间</w:t>
            </w:r>
          </w:p>
        </w:tc>
        <w:tc>
          <w:tcPr>
            <w:tcW w:w="2037" w:type="dxa"/>
            <w:shd w:val="clear" w:color="auto" w:fill="E6E6E6"/>
            <w:vAlign w:val="center"/>
          </w:tcPr>
          <w:p>
            <w:pPr>
              <w:jc w:val="center"/>
            </w:pPr>
            <w:r>
              <w:rPr>
                <w:b/>
              </w:rPr>
              <w:t>构造</w:t>
            </w:r>
          </w:p>
        </w:tc>
        <w:tc>
          <w:tcPr>
            <w:tcW w:w="1131" w:type="dxa"/>
            <w:shd w:val="clear" w:color="auto" w:fill="E6E6E6"/>
            <w:vAlign w:val="center"/>
          </w:tcPr>
          <w:p>
            <w:pPr>
              <w:jc w:val="center"/>
            </w:pPr>
            <w:r>
              <w:rPr>
                <w:b/>
              </w:rPr>
              <w:t>面积</w:t>
            </w:r>
          </w:p>
        </w:tc>
        <w:tc>
          <w:tcPr>
            <w:tcW w:w="1131" w:type="dxa"/>
            <w:shd w:val="clear" w:color="auto" w:fill="E6E6E6"/>
            <w:vAlign w:val="center"/>
          </w:tcPr>
          <w:p>
            <w:pPr>
              <w:jc w:val="center"/>
            </w:pPr>
            <w:r>
              <w:rPr>
                <w:b/>
              </w:rPr>
              <w:t>隔声量</w:t>
            </w:r>
          </w:p>
        </w:tc>
        <w:tc>
          <w:tcPr>
            <w:tcW w:w="1131" w:type="dxa"/>
            <w:shd w:val="clear" w:color="auto" w:fill="E6E6E6"/>
            <w:vAlign w:val="center"/>
          </w:tcPr>
          <w:p>
            <w:pPr>
              <w:jc w:val="center"/>
            </w:pPr>
            <w:r>
              <w:rPr>
                <w:b/>
              </w:rPr>
              <w:t>组合墙</w:t>
            </w:r>
            <w:r>
              <w:rPr>
                <w:b/>
              </w:rPr>
              <w:br w:type="textWrapping"/>
            </w:r>
            <w:r>
              <w:rPr>
                <w:b/>
              </w:rPr>
              <w:t>隔声量</w:t>
            </w:r>
          </w:p>
        </w:tc>
        <w:tc>
          <w:tcPr>
            <w:tcW w:w="2037" w:type="dxa"/>
            <w:shd w:val="clear" w:color="auto" w:fill="E6E6E6"/>
            <w:vAlign w:val="center"/>
          </w:tcPr>
          <w:p>
            <w:pPr>
              <w:jc w:val="center"/>
            </w:pPr>
            <w:r>
              <w:rPr>
                <w:b/>
              </w:rP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1</w:t>
            </w:r>
          </w:p>
        </w:tc>
        <w:tc>
          <w:tcPr>
            <w:tcW w:w="1131" w:type="dxa"/>
            <w:vMerge w:val="restart"/>
            <w:vAlign w:val="center"/>
          </w:tcPr>
          <w:p>
            <w:pPr>
              <w:jc w:val="center"/>
            </w:pPr>
            <w:r>
              <w:t>1279</w:t>
            </w:r>
          </w:p>
        </w:tc>
        <w:tc>
          <w:tcPr>
            <w:tcW w:w="2037" w:type="dxa"/>
            <w:vAlign w:val="center"/>
          </w:tcPr>
          <w:p>
            <w:pPr>
              <w:jc w:val="center"/>
            </w:pPr>
            <w:r>
              <w:t>卧室外墙</w:t>
            </w:r>
          </w:p>
        </w:tc>
        <w:tc>
          <w:tcPr>
            <w:tcW w:w="1131" w:type="dxa"/>
            <w:vAlign w:val="center"/>
          </w:tcPr>
          <w:p>
            <w:pPr>
              <w:jc w:val="center"/>
            </w:pPr>
            <w:r>
              <w:t>5.8</w:t>
            </w:r>
          </w:p>
        </w:tc>
        <w:tc>
          <w:tcPr>
            <w:tcW w:w="1131" w:type="dxa"/>
            <w:vAlign w:val="center"/>
          </w:tcPr>
          <w:p>
            <w:pPr>
              <w:jc w:val="center"/>
            </w:pPr>
            <w:r>
              <w:t>59</w:t>
            </w:r>
          </w:p>
        </w:tc>
        <w:tc>
          <w:tcPr>
            <w:tcW w:w="1131" w:type="dxa"/>
            <w:vMerge w:val="restart"/>
            <w:vAlign w:val="center"/>
          </w:tcPr>
          <w:p>
            <w:pPr>
              <w:jc w:val="center"/>
            </w:pPr>
            <w:r>
              <w:t>43</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w:t>
            </w:r>
          </w:p>
        </w:tc>
        <w:tc>
          <w:tcPr>
            <w:tcW w:w="1131" w:type="dxa"/>
            <w:vAlign w:val="center"/>
          </w:tcPr>
          <w:p>
            <w:pPr>
              <w:jc w:val="center"/>
            </w:pPr>
            <w:r>
              <w:t>5.9</w:t>
            </w:r>
          </w:p>
        </w:tc>
        <w:tc>
          <w:tcPr>
            <w:tcW w:w="1131" w:type="dxa"/>
            <w:vAlign w:val="center"/>
          </w:tcPr>
          <w:p>
            <w:pPr>
              <w:jc w:val="center"/>
            </w:pPr>
            <w:r>
              <w:t>40</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2</w:t>
            </w:r>
          </w:p>
        </w:tc>
        <w:tc>
          <w:tcPr>
            <w:tcW w:w="1131" w:type="dxa"/>
            <w:vMerge w:val="restart"/>
            <w:vAlign w:val="center"/>
          </w:tcPr>
          <w:p>
            <w:pPr>
              <w:jc w:val="center"/>
            </w:pPr>
            <w:r>
              <w:t>17508</w:t>
            </w:r>
          </w:p>
        </w:tc>
        <w:tc>
          <w:tcPr>
            <w:tcW w:w="2037" w:type="dxa"/>
            <w:vAlign w:val="center"/>
          </w:tcPr>
          <w:p>
            <w:pPr>
              <w:jc w:val="center"/>
            </w:pPr>
            <w:r>
              <w:t>卧室外墙</w:t>
            </w:r>
          </w:p>
        </w:tc>
        <w:tc>
          <w:tcPr>
            <w:tcW w:w="1131" w:type="dxa"/>
            <w:vAlign w:val="center"/>
          </w:tcPr>
          <w:p>
            <w:pPr>
              <w:jc w:val="center"/>
            </w:pPr>
            <w:r>
              <w:t>4.3</w:t>
            </w:r>
          </w:p>
        </w:tc>
        <w:tc>
          <w:tcPr>
            <w:tcW w:w="1131" w:type="dxa"/>
            <w:vAlign w:val="center"/>
          </w:tcPr>
          <w:p>
            <w:pPr>
              <w:jc w:val="center"/>
            </w:pPr>
            <w:r>
              <w:t>59</w:t>
            </w:r>
          </w:p>
        </w:tc>
        <w:tc>
          <w:tcPr>
            <w:tcW w:w="1131" w:type="dxa"/>
            <w:vMerge w:val="restart"/>
            <w:vAlign w:val="center"/>
          </w:tcPr>
          <w:p>
            <w:pPr>
              <w:jc w:val="center"/>
            </w:pPr>
            <w:r>
              <w:t>43</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外窗(C2121)</w:t>
            </w:r>
          </w:p>
        </w:tc>
        <w:tc>
          <w:tcPr>
            <w:tcW w:w="1131" w:type="dxa"/>
            <w:vAlign w:val="center"/>
          </w:tcPr>
          <w:p>
            <w:pPr>
              <w:jc w:val="center"/>
            </w:pPr>
            <w:r>
              <w:t>4.4</w:t>
            </w:r>
          </w:p>
        </w:tc>
        <w:tc>
          <w:tcPr>
            <w:tcW w:w="1131" w:type="dxa"/>
            <w:vAlign w:val="center"/>
          </w:tcPr>
          <w:p>
            <w:pPr>
              <w:jc w:val="center"/>
            </w:pPr>
            <w:r>
              <w:t>40</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3</w:t>
            </w:r>
          </w:p>
        </w:tc>
        <w:tc>
          <w:tcPr>
            <w:tcW w:w="1131" w:type="dxa"/>
            <w:vMerge w:val="restart"/>
            <w:vAlign w:val="center"/>
          </w:tcPr>
          <w:p>
            <w:pPr>
              <w:jc w:val="center"/>
            </w:pPr>
            <w:r>
              <w:t>10503</w:t>
            </w:r>
          </w:p>
        </w:tc>
        <w:tc>
          <w:tcPr>
            <w:tcW w:w="2037" w:type="dxa"/>
            <w:vAlign w:val="center"/>
          </w:tcPr>
          <w:p>
            <w:pPr>
              <w:jc w:val="center"/>
            </w:pPr>
            <w:r>
              <w:t>卧室外墙</w:t>
            </w:r>
          </w:p>
        </w:tc>
        <w:tc>
          <w:tcPr>
            <w:tcW w:w="1131" w:type="dxa"/>
            <w:vAlign w:val="center"/>
          </w:tcPr>
          <w:p>
            <w:pPr>
              <w:jc w:val="center"/>
            </w:pPr>
            <w:r>
              <w:t>4.5</w:t>
            </w:r>
          </w:p>
        </w:tc>
        <w:tc>
          <w:tcPr>
            <w:tcW w:w="1131" w:type="dxa"/>
            <w:vAlign w:val="center"/>
          </w:tcPr>
          <w:p>
            <w:pPr>
              <w:jc w:val="center"/>
            </w:pPr>
            <w:r>
              <w:t>59</w:t>
            </w:r>
          </w:p>
        </w:tc>
        <w:tc>
          <w:tcPr>
            <w:tcW w:w="1131" w:type="dxa"/>
            <w:vMerge w:val="restart"/>
            <w:vAlign w:val="center"/>
          </w:tcPr>
          <w:p>
            <w:pPr>
              <w:jc w:val="center"/>
            </w:pPr>
            <w:r>
              <w:t>43</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外窗(C2021)</w:t>
            </w:r>
          </w:p>
        </w:tc>
        <w:tc>
          <w:tcPr>
            <w:tcW w:w="1131" w:type="dxa"/>
            <w:vAlign w:val="center"/>
          </w:tcPr>
          <w:p>
            <w:pPr>
              <w:jc w:val="center"/>
            </w:pPr>
            <w:r>
              <w:t>4.2</w:t>
            </w:r>
          </w:p>
        </w:tc>
        <w:tc>
          <w:tcPr>
            <w:tcW w:w="1131" w:type="dxa"/>
            <w:vAlign w:val="center"/>
          </w:tcPr>
          <w:p>
            <w:pPr>
              <w:jc w:val="center"/>
            </w:pPr>
            <w:r>
              <w:t>40</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4</w:t>
            </w:r>
          </w:p>
        </w:tc>
        <w:tc>
          <w:tcPr>
            <w:tcW w:w="1131" w:type="dxa"/>
            <w:vMerge w:val="restart"/>
            <w:vAlign w:val="center"/>
          </w:tcPr>
          <w:p>
            <w:pPr>
              <w:jc w:val="center"/>
            </w:pPr>
            <w:r>
              <w:t>15137</w:t>
            </w:r>
          </w:p>
        </w:tc>
        <w:tc>
          <w:tcPr>
            <w:tcW w:w="2037" w:type="dxa"/>
            <w:vAlign w:val="center"/>
          </w:tcPr>
          <w:p>
            <w:pPr>
              <w:jc w:val="center"/>
            </w:pPr>
            <w:r>
              <w:t>卧室外墙</w:t>
            </w:r>
          </w:p>
        </w:tc>
        <w:tc>
          <w:tcPr>
            <w:tcW w:w="1131" w:type="dxa"/>
            <w:vAlign w:val="center"/>
          </w:tcPr>
          <w:p>
            <w:pPr>
              <w:jc w:val="center"/>
            </w:pPr>
            <w:r>
              <w:t>5.6</w:t>
            </w:r>
          </w:p>
        </w:tc>
        <w:tc>
          <w:tcPr>
            <w:tcW w:w="1131" w:type="dxa"/>
            <w:vAlign w:val="center"/>
          </w:tcPr>
          <w:p>
            <w:pPr>
              <w:jc w:val="center"/>
            </w:pPr>
            <w:r>
              <w:t>59</w:t>
            </w:r>
          </w:p>
        </w:tc>
        <w:tc>
          <w:tcPr>
            <w:tcW w:w="1131" w:type="dxa"/>
            <w:vMerge w:val="restart"/>
            <w:vAlign w:val="center"/>
          </w:tcPr>
          <w:p>
            <w:pPr>
              <w:jc w:val="center"/>
            </w:pPr>
            <w:r>
              <w:t>43</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外窗(C2521)</w:t>
            </w:r>
          </w:p>
        </w:tc>
        <w:tc>
          <w:tcPr>
            <w:tcW w:w="1131" w:type="dxa"/>
            <w:vAlign w:val="center"/>
          </w:tcPr>
          <w:p>
            <w:pPr>
              <w:jc w:val="center"/>
            </w:pPr>
            <w:r>
              <w:t>5.3</w:t>
            </w:r>
          </w:p>
        </w:tc>
        <w:tc>
          <w:tcPr>
            <w:tcW w:w="1131" w:type="dxa"/>
            <w:vAlign w:val="center"/>
          </w:tcPr>
          <w:p>
            <w:pPr>
              <w:jc w:val="center"/>
            </w:pPr>
            <w:r>
              <w:t>40</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5</w:t>
            </w:r>
          </w:p>
        </w:tc>
        <w:tc>
          <w:tcPr>
            <w:tcW w:w="1131" w:type="dxa"/>
            <w:vMerge w:val="restart"/>
            <w:vAlign w:val="center"/>
          </w:tcPr>
          <w:p>
            <w:pPr>
              <w:jc w:val="center"/>
            </w:pPr>
            <w:r>
              <w:t>4559</w:t>
            </w:r>
          </w:p>
        </w:tc>
        <w:tc>
          <w:tcPr>
            <w:tcW w:w="2037" w:type="dxa"/>
            <w:vAlign w:val="center"/>
          </w:tcPr>
          <w:p>
            <w:pPr>
              <w:jc w:val="center"/>
            </w:pPr>
            <w:r>
              <w:t>卧室外墙</w:t>
            </w:r>
          </w:p>
        </w:tc>
        <w:tc>
          <w:tcPr>
            <w:tcW w:w="1131" w:type="dxa"/>
            <w:vAlign w:val="center"/>
          </w:tcPr>
          <w:p>
            <w:pPr>
              <w:jc w:val="center"/>
            </w:pPr>
            <w:r>
              <w:t>4.7</w:t>
            </w:r>
          </w:p>
        </w:tc>
        <w:tc>
          <w:tcPr>
            <w:tcW w:w="1131" w:type="dxa"/>
            <w:vAlign w:val="center"/>
          </w:tcPr>
          <w:p>
            <w:pPr>
              <w:jc w:val="center"/>
            </w:pPr>
            <w:r>
              <w:t>59</w:t>
            </w:r>
          </w:p>
        </w:tc>
        <w:tc>
          <w:tcPr>
            <w:tcW w:w="1131" w:type="dxa"/>
            <w:vMerge w:val="restart"/>
            <w:vAlign w:val="center"/>
          </w:tcPr>
          <w:p>
            <w:pPr>
              <w:jc w:val="center"/>
            </w:pPr>
            <w:r>
              <w:t>43</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外窗(C2120)</w:t>
            </w:r>
          </w:p>
        </w:tc>
        <w:tc>
          <w:tcPr>
            <w:tcW w:w="1131" w:type="dxa"/>
            <w:vAlign w:val="center"/>
          </w:tcPr>
          <w:p>
            <w:pPr>
              <w:jc w:val="center"/>
            </w:pPr>
            <w:r>
              <w:t>4.2</w:t>
            </w:r>
          </w:p>
        </w:tc>
        <w:tc>
          <w:tcPr>
            <w:tcW w:w="1131" w:type="dxa"/>
            <w:vAlign w:val="center"/>
          </w:tcPr>
          <w:p>
            <w:pPr>
              <w:jc w:val="center"/>
            </w:pPr>
            <w:r>
              <w:t>40</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6</w:t>
            </w:r>
          </w:p>
        </w:tc>
        <w:tc>
          <w:tcPr>
            <w:tcW w:w="1131" w:type="dxa"/>
            <w:vMerge w:val="restart"/>
            <w:vAlign w:val="center"/>
          </w:tcPr>
          <w:p>
            <w:pPr>
              <w:jc w:val="center"/>
            </w:pPr>
            <w:r>
              <w:t>7051</w:t>
            </w:r>
          </w:p>
        </w:tc>
        <w:tc>
          <w:tcPr>
            <w:tcW w:w="2037" w:type="dxa"/>
            <w:vAlign w:val="center"/>
          </w:tcPr>
          <w:p>
            <w:pPr>
              <w:jc w:val="center"/>
            </w:pPr>
            <w:r>
              <w:t>卧室外墙</w:t>
            </w:r>
          </w:p>
        </w:tc>
        <w:tc>
          <w:tcPr>
            <w:tcW w:w="1131" w:type="dxa"/>
            <w:vAlign w:val="center"/>
          </w:tcPr>
          <w:p>
            <w:pPr>
              <w:jc w:val="center"/>
            </w:pPr>
            <w:r>
              <w:t>6.4</w:t>
            </w:r>
          </w:p>
        </w:tc>
        <w:tc>
          <w:tcPr>
            <w:tcW w:w="1131" w:type="dxa"/>
            <w:vAlign w:val="center"/>
          </w:tcPr>
          <w:p>
            <w:pPr>
              <w:jc w:val="center"/>
            </w:pPr>
            <w:r>
              <w:t>59</w:t>
            </w:r>
          </w:p>
        </w:tc>
        <w:tc>
          <w:tcPr>
            <w:tcW w:w="1131" w:type="dxa"/>
            <w:vMerge w:val="restart"/>
            <w:vAlign w:val="center"/>
          </w:tcPr>
          <w:p>
            <w:pPr>
              <w:jc w:val="center"/>
            </w:pPr>
            <w:r>
              <w:t>43</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外窗(C2421)</w:t>
            </w:r>
          </w:p>
        </w:tc>
        <w:tc>
          <w:tcPr>
            <w:tcW w:w="1131" w:type="dxa"/>
            <w:vAlign w:val="center"/>
          </w:tcPr>
          <w:p>
            <w:pPr>
              <w:jc w:val="center"/>
            </w:pPr>
            <w:r>
              <w:t>5.0</w:t>
            </w:r>
          </w:p>
        </w:tc>
        <w:tc>
          <w:tcPr>
            <w:tcW w:w="1131" w:type="dxa"/>
            <w:vAlign w:val="center"/>
          </w:tcPr>
          <w:p>
            <w:pPr>
              <w:jc w:val="center"/>
            </w:pPr>
            <w:r>
              <w:t>40</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7</w:t>
            </w:r>
          </w:p>
        </w:tc>
        <w:tc>
          <w:tcPr>
            <w:tcW w:w="1131" w:type="dxa"/>
            <w:vMerge w:val="restart"/>
            <w:vAlign w:val="center"/>
          </w:tcPr>
          <w:p>
            <w:pPr>
              <w:jc w:val="center"/>
            </w:pPr>
            <w:r>
              <w:t>8314</w:t>
            </w:r>
          </w:p>
        </w:tc>
        <w:tc>
          <w:tcPr>
            <w:tcW w:w="2037" w:type="dxa"/>
            <w:vAlign w:val="center"/>
          </w:tcPr>
          <w:p>
            <w:pPr>
              <w:jc w:val="center"/>
            </w:pPr>
            <w:r>
              <w:t>卧室外墙</w:t>
            </w:r>
          </w:p>
        </w:tc>
        <w:tc>
          <w:tcPr>
            <w:tcW w:w="1131" w:type="dxa"/>
            <w:vAlign w:val="center"/>
          </w:tcPr>
          <w:p>
            <w:pPr>
              <w:jc w:val="center"/>
            </w:pPr>
            <w:r>
              <w:t>5.2</w:t>
            </w:r>
          </w:p>
        </w:tc>
        <w:tc>
          <w:tcPr>
            <w:tcW w:w="1131" w:type="dxa"/>
            <w:vAlign w:val="center"/>
          </w:tcPr>
          <w:p>
            <w:pPr>
              <w:jc w:val="center"/>
            </w:pPr>
            <w:r>
              <w:t>59</w:t>
            </w:r>
          </w:p>
        </w:tc>
        <w:tc>
          <w:tcPr>
            <w:tcW w:w="1131" w:type="dxa"/>
            <w:vMerge w:val="restart"/>
            <w:vAlign w:val="center"/>
          </w:tcPr>
          <w:p>
            <w:pPr>
              <w:jc w:val="center"/>
            </w:pPr>
            <w:r>
              <w:t>44</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外窗(C1821)</w:t>
            </w:r>
          </w:p>
        </w:tc>
        <w:tc>
          <w:tcPr>
            <w:tcW w:w="1131" w:type="dxa"/>
            <w:vAlign w:val="center"/>
          </w:tcPr>
          <w:p>
            <w:pPr>
              <w:jc w:val="center"/>
            </w:pPr>
            <w:r>
              <w:t>3.8</w:t>
            </w:r>
          </w:p>
        </w:tc>
        <w:tc>
          <w:tcPr>
            <w:tcW w:w="1131" w:type="dxa"/>
            <w:vAlign w:val="center"/>
          </w:tcPr>
          <w:p>
            <w:pPr>
              <w:jc w:val="center"/>
            </w:pPr>
            <w:r>
              <w:t>40</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8</w:t>
            </w:r>
          </w:p>
        </w:tc>
        <w:tc>
          <w:tcPr>
            <w:tcW w:w="1131" w:type="dxa"/>
            <w:vMerge w:val="restart"/>
            <w:vAlign w:val="center"/>
          </w:tcPr>
          <w:p>
            <w:pPr>
              <w:jc w:val="center"/>
            </w:pPr>
            <w:r>
              <w:t>12647</w:t>
            </w:r>
          </w:p>
        </w:tc>
        <w:tc>
          <w:tcPr>
            <w:tcW w:w="2037" w:type="dxa"/>
            <w:vAlign w:val="center"/>
          </w:tcPr>
          <w:p>
            <w:pPr>
              <w:jc w:val="center"/>
            </w:pPr>
            <w:r>
              <w:t>卧室外墙</w:t>
            </w:r>
          </w:p>
        </w:tc>
        <w:tc>
          <w:tcPr>
            <w:tcW w:w="1131" w:type="dxa"/>
            <w:vAlign w:val="center"/>
          </w:tcPr>
          <w:p>
            <w:pPr>
              <w:jc w:val="center"/>
            </w:pPr>
            <w:r>
              <w:t>6.6</w:t>
            </w:r>
          </w:p>
        </w:tc>
        <w:tc>
          <w:tcPr>
            <w:tcW w:w="1131" w:type="dxa"/>
            <w:vAlign w:val="center"/>
          </w:tcPr>
          <w:p>
            <w:pPr>
              <w:jc w:val="center"/>
            </w:pPr>
            <w:r>
              <w:t>59</w:t>
            </w:r>
          </w:p>
        </w:tc>
        <w:tc>
          <w:tcPr>
            <w:tcW w:w="1131" w:type="dxa"/>
            <w:vMerge w:val="restart"/>
            <w:vAlign w:val="center"/>
          </w:tcPr>
          <w:p>
            <w:pPr>
              <w:jc w:val="center"/>
            </w:pPr>
            <w:r>
              <w:t>44</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外窗(C2120)</w:t>
            </w:r>
          </w:p>
        </w:tc>
        <w:tc>
          <w:tcPr>
            <w:tcW w:w="1131" w:type="dxa"/>
            <w:vAlign w:val="center"/>
          </w:tcPr>
          <w:p>
            <w:pPr>
              <w:jc w:val="center"/>
            </w:pPr>
            <w:r>
              <w:t>4.2</w:t>
            </w:r>
          </w:p>
        </w:tc>
        <w:tc>
          <w:tcPr>
            <w:tcW w:w="1131" w:type="dxa"/>
            <w:vAlign w:val="center"/>
          </w:tcPr>
          <w:p>
            <w:pPr>
              <w:jc w:val="center"/>
            </w:pPr>
            <w:r>
              <w:t>40</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9</w:t>
            </w:r>
          </w:p>
        </w:tc>
        <w:tc>
          <w:tcPr>
            <w:tcW w:w="1131" w:type="dxa"/>
            <w:vMerge w:val="restart"/>
            <w:vAlign w:val="center"/>
          </w:tcPr>
          <w:p>
            <w:pPr>
              <w:jc w:val="center"/>
            </w:pPr>
            <w:r>
              <w:t>14614</w:t>
            </w:r>
          </w:p>
        </w:tc>
        <w:tc>
          <w:tcPr>
            <w:tcW w:w="2037" w:type="dxa"/>
            <w:vAlign w:val="center"/>
          </w:tcPr>
          <w:p>
            <w:pPr>
              <w:jc w:val="center"/>
            </w:pPr>
            <w:r>
              <w:t>卧室外墙</w:t>
            </w:r>
          </w:p>
        </w:tc>
        <w:tc>
          <w:tcPr>
            <w:tcW w:w="1131" w:type="dxa"/>
            <w:vAlign w:val="center"/>
          </w:tcPr>
          <w:p>
            <w:pPr>
              <w:jc w:val="center"/>
            </w:pPr>
            <w:r>
              <w:t>7.0</w:t>
            </w:r>
          </w:p>
        </w:tc>
        <w:tc>
          <w:tcPr>
            <w:tcW w:w="1131" w:type="dxa"/>
            <w:vAlign w:val="center"/>
          </w:tcPr>
          <w:p>
            <w:pPr>
              <w:jc w:val="center"/>
            </w:pPr>
            <w:r>
              <w:t>59</w:t>
            </w:r>
          </w:p>
        </w:tc>
        <w:tc>
          <w:tcPr>
            <w:tcW w:w="1131" w:type="dxa"/>
            <w:vMerge w:val="restart"/>
            <w:vAlign w:val="center"/>
          </w:tcPr>
          <w:p>
            <w:pPr>
              <w:jc w:val="center"/>
            </w:pPr>
            <w:r>
              <w:t>44</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外窗(C1821)</w:t>
            </w:r>
          </w:p>
        </w:tc>
        <w:tc>
          <w:tcPr>
            <w:tcW w:w="1131" w:type="dxa"/>
            <w:vAlign w:val="center"/>
          </w:tcPr>
          <w:p>
            <w:pPr>
              <w:jc w:val="center"/>
            </w:pPr>
            <w:r>
              <w:t>3.8</w:t>
            </w:r>
          </w:p>
        </w:tc>
        <w:tc>
          <w:tcPr>
            <w:tcW w:w="1131" w:type="dxa"/>
            <w:vAlign w:val="center"/>
          </w:tcPr>
          <w:p>
            <w:pPr>
              <w:jc w:val="center"/>
            </w:pPr>
            <w:r>
              <w:t>40</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10</w:t>
            </w:r>
          </w:p>
        </w:tc>
        <w:tc>
          <w:tcPr>
            <w:tcW w:w="1131" w:type="dxa"/>
            <w:vMerge w:val="restart"/>
            <w:vAlign w:val="center"/>
          </w:tcPr>
          <w:p>
            <w:pPr>
              <w:jc w:val="center"/>
            </w:pPr>
            <w:r>
              <w:t>6619</w:t>
            </w:r>
          </w:p>
        </w:tc>
        <w:tc>
          <w:tcPr>
            <w:tcW w:w="2037" w:type="dxa"/>
            <w:vAlign w:val="center"/>
          </w:tcPr>
          <w:p>
            <w:pPr>
              <w:jc w:val="center"/>
            </w:pPr>
            <w:r>
              <w:t>卧室外墙</w:t>
            </w:r>
          </w:p>
        </w:tc>
        <w:tc>
          <w:tcPr>
            <w:tcW w:w="1131" w:type="dxa"/>
            <w:vAlign w:val="center"/>
          </w:tcPr>
          <w:p>
            <w:pPr>
              <w:jc w:val="center"/>
            </w:pPr>
            <w:r>
              <w:t>8.6</w:t>
            </w:r>
          </w:p>
        </w:tc>
        <w:tc>
          <w:tcPr>
            <w:tcW w:w="1131" w:type="dxa"/>
            <w:vAlign w:val="center"/>
          </w:tcPr>
          <w:p>
            <w:pPr>
              <w:jc w:val="center"/>
            </w:pPr>
            <w:r>
              <w:t>59</w:t>
            </w:r>
          </w:p>
        </w:tc>
        <w:tc>
          <w:tcPr>
            <w:tcW w:w="1131" w:type="dxa"/>
            <w:vMerge w:val="restart"/>
            <w:vAlign w:val="center"/>
          </w:tcPr>
          <w:p>
            <w:pPr>
              <w:jc w:val="center"/>
            </w:pPr>
            <w:r>
              <w:t>47</w:t>
            </w:r>
          </w:p>
        </w:tc>
        <w:tc>
          <w:tcPr>
            <w:tcW w:w="2037" w:type="dxa"/>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外窗(C1515)</w:t>
            </w:r>
          </w:p>
        </w:tc>
        <w:tc>
          <w:tcPr>
            <w:tcW w:w="1131" w:type="dxa"/>
            <w:vAlign w:val="center"/>
          </w:tcPr>
          <w:p>
            <w:pPr>
              <w:jc w:val="center"/>
            </w:pPr>
            <w:r>
              <w:t>2.3</w:t>
            </w:r>
          </w:p>
        </w:tc>
        <w:tc>
          <w:tcPr>
            <w:tcW w:w="1131" w:type="dxa"/>
            <w:vAlign w:val="center"/>
          </w:tcPr>
          <w:p>
            <w:pPr>
              <w:jc w:val="center"/>
            </w:pPr>
            <w:r>
              <w:t>40</w:t>
            </w:r>
          </w:p>
        </w:tc>
        <w:tc>
          <w:tcPr>
            <w:tcW w:w="1131" w:type="dxa"/>
            <w:vMerge w:val="continue"/>
            <w:vAlign w:val="center"/>
          </w:tcPr>
          <w:p>
            <w:pPr>
              <w:jc w:val="center"/>
            </w:pPr>
          </w:p>
        </w:tc>
        <w:tc>
          <w:tcPr>
            <w:tcW w:w="2037" w:type="dxa"/>
            <w:vMerge w:val="continue"/>
            <w:vAlign w:val="center"/>
          </w:tcPr>
          <w:p>
            <w:pPr>
              <w:jc w:val="center"/>
            </w:pPr>
          </w:p>
        </w:tc>
      </w:tr>
    </w:tbl>
    <w:p>
      <w:pPr>
        <w:pStyle w:val="3"/>
        <w:jc w:val="center"/>
        <w:rPr>
          <w:lang w:val="en-US"/>
        </w:rPr>
      </w:pPr>
      <w:bookmarkStart w:id="51" w:name="组合墙星级评价表"/>
      <w:bookmarkEnd w:id="51"/>
    </w:p>
    <w:p>
      <w:pPr>
        <w:pStyle w:val="3"/>
        <w:ind w:firstLine="480" w:firstLineChars="300"/>
        <w:jc w:val="left"/>
        <w:rPr>
          <w:lang w:val="en-US"/>
        </w:rPr>
      </w:pPr>
      <w:r>
        <w:rPr>
          <w:sz w:val="16"/>
          <w:szCs w:val="18"/>
          <w:lang w:val="en-US"/>
        </w:rPr>
        <w:t>注：构造做法相同的外墙组合墙，表格中只显示组合墙隔声量最小值以及对应房间。</w:t>
      </w:r>
    </w:p>
    <w:p>
      <w:pPr>
        <w:pStyle w:val="4"/>
      </w:pPr>
      <w:bookmarkStart w:id="52" w:name="_Toc92022677"/>
      <w:r>
        <w:rPr>
          <w:rFonts w:hint="eastAsia"/>
        </w:rPr>
        <w:t>分户墙</w:t>
      </w:r>
      <w:r>
        <w:t>-</w:t>
      </w:r>
      <w:r>
        <w:rPr>
          <w:rFonts w:hint="eastAsia"/>
        </w:rPr>
        <w:t>两侧卧室之间</w:t>
      </w:r>
      <w:bookmarkEnd w:id="52"/>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53" w:name="分户墙星级评价表"/>
      <w:bookmarkEnd w:id="53"/>
    </w:p>
    <w:p>
      <w:pPr>
        <w:pStyle w:val="3"/>
        <w:ind w:firstLine="420"/>
        <w:rPr>
          <w:sz w:val="16"/>
          <w:szCs w:val="18"/>
          <w:lang w:val="en-US"/>
        </w:rPr>
      </w:pPr>
      <w:r>
        <w:rPr>
          <w:sz w:val="16"/>
          <w:szCs w:val="18"/>
          <w:lang w:val="en-US"/>
        </w:rPr>
        <w:t>注：此处若无表格，代表本项目中不存在两户卧室相邻的情况，无需对此项进行评价。</w:t>
      </w:r>
    </w:p>
    <w:p>
      <w:pPr>
        <w:pStyle w:val="2"/>
        <w:ind w:left="669" w:hanging="669"/>
        <w:rPr>
          <w:kern w:val="2"/>
        </w:rPr>
      </w:pPr>
      <w:bookmarkStart w:id="54" w:name="_Toc92022678"/>
      <w:r>
        <w:rPr>
          <w:rFonts w:hint="eastAsia"/>
          <w:kern w:val="2"/>
        </w:rPr>
        <w:t>结论</w:t>
      </w:r>
      <w:bookmarkEnd w:id="54"/>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单值评价量+频谱修正量</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卧室外墙</w:t>
            </w:r>
          </w:p>
        </w:tc>
        <w:tc>
          <w:tcPr>
            <w:tcW w:w="2546" w:type="dxa"/>
            <w:vAlign w:val="center"/>
          </w:tcPr>
          <w:p>
            <w:r>
              <w:rPr>
                <w:b/>
              </w:rPr>
              <w:t>59</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起居室墙</w:t>
            </w:r>
          </w:p>
        </w:tc>
        <w:tc>
          <w:tcPr>
            <w:tcW w:w="2546" w:type="dxa"/>
            <w:vAlign w:val="center"/>
          </w:tcPr>
          <w:p>
            <w:r>
              <w:rPr>
                <w:b/>
              </w:rPr>
              <w:t>46</w:t>
            </w:r>
          </w:p>
        </w:tc>
        <w:tc>
          <w:tcPr>
            <w:tcW w:w="2688" w:type="dxa"/>
            <w:vAlign w:val="center"/>
          </w:tcPr>
          <w:p>
            <w:r>
              <w:t>低限:≥30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卧室墙</w:t>
            </w:r>
          </w:p>
        </w:tc>
        <w:tc>
          <w:tcPr>
            <w:tcW w:w="2546" w:type="dxa"/>
            <w:vAlign w:val="center"/>
          </w:tcPr>
          <w:p>
            <w:r>
              <w:rPr>
                <w:b/>
              </w:rPr>
              <w:t>46</w:t>
            </w:r>
          </w:p>
        </w:tc>
        <w:tc>
          <w:tcPr>
            <w:tcW w:w="2688" w:type="dxa"/>
            <w:vAlign w:val="center"/>
          </w:tcPr>
          <w:p>
            <w:r>
              <w:t>低限:≥35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分户墙</w:t>
            </w:r>
          </w:p>
        </w:tc>
        <w:tc>
          <w:tcPr>
            <w:tcW w:w="2546" w:type="dxa"/>
            <w:vAlign w:val="center"/>
          </w:tcPr>
          <w:p>
            <w:r>
              <w:rPr>
                <w:rFonts w:hint="eastAsia"/>
                <w:b/>
              </w:rPr>
              <w:t>51</w:t>
            </w:r>
          </w:p>
        </w:tc>
        <w:tc>
          <w:tcPr>
            <w:tcW w:w="2688" w:type="dxa"/>
            <w:vAlign w:val="center"/>
          </w:tcPr>
          <w:p>
            <w:r>
              <w:t>低限:&gt;45,高要求:&gt;50</w:t>
            </w:r>
          </w:p>
        </w:tc>
        <w:tc>
          <w:tcPr>
            <w:tcW w:w="1709" w:type="dxa"/>
            <w:vAlign w:val="center"/>
          </w:tcPr>
          <w:p>
            <w:r>
              <w:rPr>
                <w:b/>
              </w:rPr>
              <w:t>满足</w:t>
            </w:r>
            <w:r>
              <w:rPr>
                <w:rFonts w:hint="eastAsia"/>
                <w:b/>
              </w:rPr>
              <w:t>高</w:t>
            </w:r>
            <w:r>
              <w:rPr>
                <w:b/>
              </w:rPr>
              <w:t>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起居室外墙</w:t>
            </w:r>
          </w:p>
        </w:tc>
        <w:tc>
          <w:tcPr>
            <w:tcW w:w="2546" w:type="dxa"/>
            <w:vAlign w:val="center"/>
          </w:tcPr>
          <w:p>
            <w:r>
              <w:rPr>
                <w:b/>
              </w:rPr>
              <w:t>59</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分户楼板</w:t>
            </w:r>
          </w:p>
        </w:tc>
        <w:tc>
          <w:tcPr>
            <w:tcW w:w="2546" w:type="dxa"/>
            <w:vAlign w:val="center"/>
          </w:tcPr>
          <w:p>
            <w:r>
              <w:rPr>
                <w:rFonts w:hint="eastAsia"/>
                <w:b/>
              </w:rPr>
              <w:t>51</w:t>
            </w:r>
          </w:p>
        </w:tc>
        <w:tc>
          <w:tcPr>
            <w:tcW w:w="2688" w:type="dxa"/>
            <w:vAlign w:val="center"/>
          </w:tcPr>
          <w:p>
            <w:r>
              <w:t>低限:&gt;45,高要求:&gt;50</w:t>
            </w:r>
          </w:p>
        </w:tc>
        <w:tc>
          <w:tcPr>
            <w:tcW w:w="1709" w:type="dxa"/>
            <w:vAlign w:val="center"/>
          </w:tcPr>
          <w:p>
            <w:r>
              <w:rPr>
                <w:b/>
              </w:rPr>
              <w:t>满足</w:t>
            </w:r>
            <w:r>
              <w:rPr>
                <w:rFonts w:hint="eastAsia"/>
                <w:b/>
              </w:rPr>
              <w:t>高</w:t>
            </w:r>
            <w:r>
              <w:rPr>
                <w:b/>
              </w:rPr>
              <w:t>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户门</w:t>
            </w:r>
          </w:p>
        </w:tc>
        <w:tc>
          <w:tcPr>
            <w:tcW w:w="2546" w:type="dxa"/>
            <w:vAlign w:val="center"/>
          </w:tcPr>
          <w:p>
            <w:r>
              <w:rPr>
                <w:b/>
              </w:rPr>
              <w:t>33</w:t>
            </w:r>
          </w:p>
        </w:tc>
        <w:tc>
          <w:tcPr>
            <w:tcW w:w="2688" w:type="dxa"/>
            <w:vAlign w:val="center"/>
          </w:tcPr>
          <w:p>
            <w:r>
              <w:t>低限:≥25,高要求:≥30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住宅建筑中其他外窗</w:t>
            </w:r>
          </w:p>
        </w:tc>
        <w:tc>
          <w:tcPr>
            <w:tcW w:w="2546" w:type="dxa"/>
            <w:vAlign w:val="center"/>
          </w:tcPr>
          <w:p>
            <w:r>
              <w:rPr>
                <w:b/>
              </w:rPr>
              <w:t>40</w:t>
            </w:r>
          </w:p>
        </w:tc>
        <w:tc>
          <w:tcPr>
            <w:tcW w:w="2688" w:type="dxa"/>
            <w:vAlign w:val="center"/>
          </w:tcPr>
          <w:p>
            <w:r>
              <w:t>低限:≥25,高要求:≥30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交通干线两侧卧室的窗</w:t>
            </w:r>
          </w:p>
        </w:tc>
        <w:tc>
          <w:tcPr>
            <w:tcW w:w="2546" w:type="dxa"/>
            <w:vAlign w:val="center"/>
          </w:tcPr>
          <w:p>
            <w:r>
              <w:rPr>
                <w:b/>
              </w:rPr>
              <w:t>40</w:t>
            </w:r>
          </w:p>
        </w:tc>
        <w:tc>
          <w:tcPr>
            <w:tcW w:w="2688" w:type="dxa"/>
            <w:vAlign w:val="center"/>
          </w:tcPr>
          <w:p>
            <w:r>
              <w:t>低限:≥30,高要求:≥35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交通干线两侧起居室的窗</w:t>
            </w:r>
          </w:p>
        </w:tc>
        <w:tc>
          <w:tcPr>
            <w:tcW w:w="2546" w:type="dxa"/>
            <w:vAlign w:val="center"/>
          </w:tcPr>
          <w:p>
            <w:r>
              <w:rPr>
                <w:b/>
              </w:rPr>
              <w:t>40</w:t>
            </w:r>
          </w:p>
        </w:tc>
        <w:tc>
          <w:tcPr>
            <w:tcW w:w="2688" w:type="dxa"/>
            <w:vAlign w:val="center"/>
          </w:tcPr>
          <w:p>
            <w:r>
              <w:t>低限:≥30,高要求:≥35</w:t>
            </w:r>
          </w:p>
        </w:tc>
        <w:tc>
          <w:tcPr>
            <w:tcW w:w="1709" w:type="dxa"/>
            <w:vAlign w:val="center"/>
          </w:tcPr>
          <w:p>
            <w:r>
              <w:rPr>
                <w:b/>
              </w:rPr>
              <w:t>满足高要求</w:t>
            </w:r>
          </w:p>
        </w:tc>
      </w:tr>
    </w:tbl>
    <w:p>
      <w:bookmarkStart w:id="55" w:name="构件隔声性能统计"/>
      <w:bookmarkEnd w:id="55"/>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计权规范化撞击声压级</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卧室的分户楼板</w:t>
            </w:r>
          </w:p>
        </w:tc>
        <w:tc>
          <w:tcPr>
            <w:tcW w:w="2546" w:type="dxa"/>
            <w:vAlign w:val="center"/>
          </w:tcPr>
          <w:p>
            <w:r>
              <w:rPr>
                <w:b/>
              </w:rPr>
              <w:t>61</w:t>
            </w:r>
          </w:p>
        </w:tc>
        <w:tc>
          <w:tcPr>
            <w:tcW w:w="2688" w:type="dxa"/>
            <w:vAlign w:val="center"/>
          </w:tcPr>
          <w:p>
            <w:r>
              <w:t>低限:&lt;75,高要求:&lt;65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起居室的分户楼板</w:t>
            </w:r>
          </w:p>
        </w:tc>
        <w:tc>
          <w:tcPr>
            <w:tcW w:w="2546" w:type="dxa"/>
            <w:vAlign w:val="center"/>
          </w:tcPr>
          <w:p>
            <w:r>
              <w:rPr>
                <w:b/>
              </w:rPr>
              <w:t>61</w:t>
            </w:r>
          </w:p>
        </w:tc>
        <w:tc>
          <w:tcPr>
            <w:tcW w:w="2688" w:type="dxa"/>
            <w:vAlign w:val="center"/>
          </w:tcPr>
          <w:p>
            <w:r>
              <w:t>低限:&lt;75,高要求:&lt;65</w:t>
            </w:r>
          </w:p>
        </w:tc>
        <w:tc>
          <w:tcPr>
            <w:tcW w:w="1709" w:type="dxa"/>
            <w:vAlign w:val="center"/>
          </w:tcPr>
          <w:p>
            <w:r>
              <w:rPr>
                <w:b/>
              </w:rPr>
              <w:t>满足高要求</w:t>
            </w:r>
          </w:p>
        </w:tc>
      </w:tr>
    </w:tbl>
    <w:p>
      <w:bookmarkStart w:id="56" w:name="撞击声隔声性能统计"/>
      <w:bookmarkEnd w:id="56"/>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pPr>
              <w:jc w:val="center"/>
            </w:pPr>
            <w:r>
              <w:rPr>
                <w:rFonts w:hint="eastAsia"/>
              </w:rPr>
              <w:t>室外与卧室之间</w:t>
            </w:r>
          </w:p>
        </w:tc>
        <w:tc>
          <w:tcPr>
            <w:tcW w:w="2547" w:type="dxa"/>
            <w:vAlign w:val="center"/>
          </w:tcPr>
          <w:p>
            <w:pPr>
              <w:rPr>
                <w:b/>
              </w:rPr>
            </w:pPr>
            <w:bookmarkStart w:id="57" w:name="组合墙星级评价隔声量"/>
            <w:r>
              <w:rPr>
                <w:b/>
              </w:rPr>
              <w:t>43</w:t>
            </w:r>
            <w:bookmarkEnd w:id="57"/>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rPr>
                <w:b/>
                <w:highlight w:val="yellow"/>
                <w:lang w:val="en-US"/>
              </w:rPr>
            </w:pPr>
            <w:bookmarkStart w:id="58" w:name="组合墙星级评价结论"/>
            <w:r>
              <w:rPr>
                <w:b/>
              </w:rPr>
              <w:t>三星级</w:t>
            </w:r>
            <w:bookmarkEnd w:id="58"/>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pPr>
              <w:jc w:val="center"/>
            </w:pPr>
            <w:r>
              <w:rPr>
                <w:rFonts w:hint="eastAsia"/>
              </w:rPr>
              <w:t>分户墙两侧卧室之间</w:t>
            </w:r>
          </w:p>
        </w:tc>
        <w:tc>
          <w:tcPr>
            <w:tcW w:w="2547" w:type="dxa"/>
            <w:vAlign w:val="center"/>
          </w:tcPr>
          <w:p>
            <w:pPr>
              <w:rPr>
                <w:b/>
              </w:rPr>
            </w:pPr>
            <w:bookmarkStart w:id="59" w:name="分户墙星级评价隔声量"/>
            <w:r>
              <w:rPr>
                <w:b/>
              </w:rPr>
              <w:t>--</w:t>
            </w:r>
            <w:bookmarkEnd w:id="59"/>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rPr>
                <w:b/>
                <w:highlight w:val="yellow"/>
                <w:lang w:val="en-US"/>
              </w:rPr>
            </w:pPr>
            <w:bookmarkStart w:id="60" w:name="分户墙星级评价结论"/>
            <w:r>
              <w:rPr>
                <w:b/>
              </w:rPr>
              <w:t>--</w:t>
            </w:r>
            <w:bookmarkEnd w:id="6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pPr>
              <w:jc w:val="center"/>
            </w:pPr>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pPr>
              <w:jc w:val="center"/>
            </w:pPr>
            <w:r>
              <w:t>卧室的分户楼板</w:t>
            </w:r>
          </w:p>
        </w:tc>
        <w:tc>
          <w:tcPr>
            <w:tcW w:w="2547" w:type="dxa"/>
            <w:vAlign w:val="center"/>
          </w:tcPr>
          <w:p>
            <w:pPr>
              <w:rPr>
                <w:b/>
              </w:rPr>
            </w:pPr>
            <w:bookmarkStart w:id="61" w:name="分户楼板星级评价撞击声压级"/>
            <w:r>
              <w:rPr>
                <w:b/>
              </w:rPr>
              <w:t>61</w:t>
            </w:r>
            <w:bookmarkEnd w:id="61"/>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rPr>
                <w:b/>
                <w:highlight w:val="yellow"/>
                <w:lang w:val="en-US"/>
              </w:rPr>
            </w:pPr>
            <w:bookmarkStart w:id="62" w:name="分户楼板星级评价结论"/>
            <w:r>
              <w:rPr>
                <w:b/>
              </w:rPr>
              <w:t>三星级</w:t>
            </w:r>
            <w:bookmarkEnd w:id="62"/>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jc w:val="center"/>
              <w:rPr>
                <w:b/>
              </w:rPr>
            </w:pPr>
            <w:r>
              <w:rPr>
                <w:b/>
              </w:rPr>
              <w:t>检查项</w:t>
            </w:r>
          </w:p>
        </w:tc>
        <w:tc>
          <w:tcPr>
            <w:tcW w:w="5812" w:type="dxa"/>
            <w:shd w:val="clear" w:color="auto" w:fill="E6E6E6"/>
          </w:tcPr>
          <w:p>
            <w:pPr>
              <w:jc w:val="center"/>
              <w:rPr>
                <w:b/>
              </w:rPr>
            </w:pPr>
            <w:r>
              <w:rPr>
                <w:rFonts w:hint="eastAsia"/>
                <w:b/>
              </w:rPr>
              <w:t>评价</w:t>
            </w:r>
            <w:r>
              <w:rPr>
                <w:b/>
              </w:rPr>
              <w:t>依据</w:t>
            </w:r>
          </w:p>
        </w:tc>
        <w:tc>
          <w:tcPr>
            <w:tcW w:w="1523"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63" w:name="空气声控制项结论"/>
            <w:r>
              <w:rPr>
                <w:rFonts w:hint="eastAsia"/>
                <w:b/>
                <w:lang w:val="en-US"/>
              </w:rPr>
              <w:t>满足</w:t>
            </w:r>
            <w:bookmarkEnd w:id="63"/>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标准限值，得5分。</w:t>
            </w:r>
          </w:p>
        </w:tc>
        <w:tc>
          <w:tcPr>
            <w:tcW w:w="1523" w:type="dxa"/>
            <w:vAlign w:val="center"/>
          </w:tcPr>
          <w:p>
            <w:pPr>
              <w:jc w:val="center"/>
              <w:rPr>
                <w:b/>
                <w:lang w:val="en-US"/>
              </w:rPr>
            </w:pPr>
            <w:bookmarkStart w:id="64" w:name="空气声评分项结论"/>
            <w:r>
              <w:rPr>
                <w:rFonts w:hint="eastAsia"/>
                <w:b/>
                <w:lang w:val="en-US"/>
              </w:rPr>
              <w:t>满足高要求</w:t>
            </w:r>
            <w:bookmarkEnd w:id="64"/>
          </w:p>
        </w:tc>
        <w:tc>
          <w:tcPr>
            <w:tcW w:w="737" w:type="dxa"/>
            <w:vAlign w:val="center"/>
          </w:tcPr>
          <w:p>
            <w:pPr>
              <w:jc w:val="center"/>
              <w:rPr>
                <w:b/>
                <w:lang w:val="en-US"/>
              </w:rPr>
            </w:pPr>
            <w:r>
              <w:rPr>
                <w:rFonts w:hint="eastAsia"/>
                <w:b/>
                <w:lang w:val="en-US"/>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65" w:name="撞击声控制项结论"/>
            <w:r>
              <w:rPr>
                <w:rFonts w:hint="eastAsia"/>
                <w:b/>
                <w:lang w:val="en-US"/>
              </w:rPr>
              <w:t>满足</w:t>
            </w:r>
            <w:bookmarkEnd w:id="65"/>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w:t>
            </w:r>
            <w:r>
              <w:rPr>
                <w:sz w:val="18"/>
                <w:szCs w:val="18"/>
              </w:rPr>
              <w:t>5</w:t>
            </w:r>
            <w:r>
              <w:rPr>
                <w:rFonts w:hint="eastAsia"/>
                <w:sz w:val="18"/>
                <w:szCs w:val="18"/>
              </w:rPr>
              <w:t>分。</w:t>
            </w:r>
          </w:p>
        </w:tc>
        <w:tc>
          <w:tcPr>
            <w:tcW w:w="1523" w:type="dxa"/>
            <w:vAlign w:val="center"/>
          </w:tcPr>
          <w:p>
            <w:pPr>
              <w:jc w:val="center"/>
              <w:rPr>
                <w:b/>
                <w:lang w:val="en-US"/>
              </w:rPr>
            </w:pPr>
            <w:bookmarkStart w:id="66" w:name="撞击声评分项结论"/>
            <w:r>
              <w:rPr>
                <w:rFonts w:hint="eastAsia"/>
                <w:b/>
                <w:lang w:val="en-US"/>
              </w:rPr>
              <w:t>满足高要求</w:t>
            </w:r>
            <w:bookmarkEnd w:id="66"/>
          </w:p>
        </w:tc>
        <w:tc>
          <w:tcPr>
            <w:tcW w:w="737" w:type="dxa"/>
            <w:vAlign w:val="center"/>
          </w:tcPr>
          <w:p>
            <w:pPr>
              <w:jc w:val="center"/>
              <w:rPr>
                <w:b/>
                <w:lang w:val="en-US"/>
              </w:rPr>
            </w:pPr>
            <w:bookmarkStart w:id="67" w:name="撞击声得分"/>
            <w:r>
              <w:rPr>
                <w:rFonts w:hint="eastAsia"/>
                <w:b/>
                <w:lang w:val="en-US"/>
              </w:rPr>
              <w:t>5</w:t>
            </w:r>
            <w:bookmarkEnd w:id="67"/>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b/>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w:t>
            </w:r>
            <w:r>
              <w:rPr>
                <w:b/>
                <w:sz w:val="18"/>
                <w:szCs w:val="18"/>
              </w:rPr>
              <w:t>平均值</w:t>
            </w:r>
            <w:r>
              <w:rPr>
                <w:sz w:val="18"/>
                <w:szCs w:val="18"/>
              </w:rPr>
              <w:t>，</w:t>
            </w:r>
            <w:r>
              <w:rPr>
                <w:rFonts w:hint="eastAsia"/>
                <w:sz w:val="18"/>
                <w:szCs w:val="18"/>
              </w:rPr>
              <w:t>满足</w:t>
            </w:r>
            <w:r>
              <w:rPr>
                <w:rFonts w:hint="eastAsia"/>
                <w:b/>
                <w:sz w:val="18"/>
                <w:szCs w:val="18"/>
              </w:rPr>
              <w:t>二星级</w:t>
            </w:r>
            <w:r>
              <w:rPr>
                <w:rFonts w:hint="eastAsia"/>
                <w:sz w:val="18"/>
                <w:szCs w:val="18"/>
              </w:rPr>
              <w:t>要求；</w:t>
            </w:r>
            <w:r>
              <w:rPr>
                <w:sz w:val="18"/>
                <w:szCs w:val="18"/>
              </w:rPr>
              <w:t>达到</w:t>
            </w:r>
            <w:r>
              <w:rPr>
                <w:b/>
                <w:sz w:val="18"/>
                <w:szCs w:val="18"/>
              </w:rPr>
              <w:t>高要求</w:t>
            </w:r>
            <w:r>
              <w:rPr>
                <w:sz w:val="18"/>
                <w:szCs w:val="18"/>
              </w:rPr>
              <w:t>标准限值，</w:t>
            </w:r>
            <w:r>
              <w:rPr>
                <w:rFonts w:hint="eastAsia"/>
                <w:sz w:val="18"/>
                <w:szCs w:val="18"/>
              </w:rPr>
              <w:t>满足</w:t>
            </w:r>
            <w:r>
              <w:rPr>
                <w:rFonts w:hint="eastAsia"/>
                <w:b/>
                <w:sz w:val="18"/>
                <w:szCs w:val="18"/>
              </w:rPr>
              <w:t>三星级</w:t>
            </w:r>
            <w:r>
              <w:rPr>
                <w:rFonts w:hint="eastAsia"/>
                <w:sz w:val="18"/>
                <w:szCs w:val="18"/>
              </w:rPr>
              <w:t>要求。</w:t>
            </w:r>
          </w:p>
        </w:tc>
        <w:tc>
          <w:tcPr>
            <w:tcW w:w="1523" w:type="dxa"/>
            <w:vAlign w:val="center"/>
          </w:tcPr>
          <w:p>
            <w:pPr>
              <w:jc w:val="center"/>
              <w:rPr>
                <w:b/>
                <w:lang w:val="en-US"/>
              </w:rPr>
            </w:pPr>
            <w:bookmarkStart w:id="68" w:name="星级评价总结论"/>
            <w:r>
              <w:rPr>
                <w:rFonts w:hint="eastAsia"/>
                <w:b/>
                <w:lang w:val="en-US"/>
              </w:rPr>
              <w:t>三星级</w:t>
            </w:r>
            <w:bookmarkEnd w:id="68"/>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p>
      <w:pPr>
        <w:pStyle w:val="13"/>
        <w:spacing w:line="360" w:lineRule="auto"/>
        <w:ind w:firstLine="0" w:firstLineChars="0"/>
        <w:rPr>
          <w:rFonts w:hint="eastAsia"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93"/>
    <w:rsid w:val="00000515"/>
    <w:rsid w:val="00000F45"/>
    <w:rsid w:val="000068B4"/>
    <w:rsid w:val="00007797"/>
    <w:rsid w:val="000137E5"/>
    <w:rsid w:val="00016583"/>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3D7"/>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3193"/>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26BC"/>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 w:val="579D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6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974D3-3A41-4195-9F59-8CC8DFC3D87C}">
  <ds:schemaRefs/>
</ds:datastoreItem>
</file>

<file path=docProps/app.xml><?xml version="1.0" encoding="utf-8"?>
<Properties xmlns="http://schemas.openxmlformats.org/officeDocument/2006/extended-properties" xmlns:vt="http://schemas.openxmlformats.org/officeDocument/2006/docPropsVTypes">
  <Template>tmp7.dotx</Template>
  <Company>ths</Company>
  <Pages>15</Pages>
  <Words>1863</Words>
  <Characters>10620</Characters>
  <Lines>88</Lines>
  <Paragraphs>24</Paragraphs>
  <TotalTime>7</TotalTime>
  <ScaleCrop>false</ScaleCrop>
  <LinksUpToDate>false</LinksUpToDate>
  <CharactersWithSpaces>12459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2022-01-02T05:30:00Z</dcterms:created>
  <dc:creator>董大仙</dc:creator>
  <cp:lastModifiedBy>SAS-Sniper</cp:lastModifiedBy>
  <cp:lastPrinted>1900-12-31T16:00:00Z</cp:lastPrinted>
  <dcterms:modified xsi:type="dcterms:W3CDTF">2022-01-02T09:16:39Z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95E646DFF5A44A7199C0DDD750D14AF0</vt:lpwstr>
  </property>
</Properties>
</file>