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890B1" w14:textId="638F18DB" w:rsidR="0087158A" w:rsidRDefault="0087158A" w:rsidP="0087158A">
      <w:pPr>
        <w:pStyle w:val="3"/>
        <w:spacing w:before="156" w:after="156"/>
        <w:ind w:firstLine="880"/>
      </w:pPr>
      <w:r>
        <w:rPr>
          <w:rFonts w:hint="eastAsia"/>
        </w:rPr>
        <w:t>工程说明</w:t>
      </w:r>
    </w:p>
    <w:p w14:paraId="075802EB" w14:textId="6E512736" w:rsidR="0087158A" w:rsidRDefault="0087158A" w:rsidP="0087158A">
      <w:pPr>
        <w:pStyle w:val="a7"/>
        <w:numPr>
          <w:ilvl w:val="0"/>
          <w:numId w:val="1"/>
        </w:numPr>
        <w:spacing w:before="156" w:after="156"/>
        <w:ind w:firstLineChars="0"/>
        <w:rPr>
          <w:rFonts w:ascii="黑体" w:eastAsia="黑体" w:hAnsi="黑体"/>
          <w:sz w:val="28"/>
          <w:szCs w:val="28"/>
        </w:rPr>
      </w:pPr>
      <w:r w:rsidRPr="003D14A2">
        <w:rPr>
          <w:rFonts w:ascii="黑体" w:eastAsia="黑体" w:hAnsi="黑体" w:hint="eastAsia"/>
          <w:sz w:val="28"/>
          <w:szCs w:val="28"/>
        </w:rPr>
        <w:t>设计说明</w:t>
      </w:r>
    </w:p>
    <w:p w14:paraId="760695AE" w14:textId="77777777" w:rsidR="00604A13" w:rsidRPr="00604A13" w:rsidRDefault="00604A13" w:rsidP="00604A13">
      <w:pPr>
        <w:spacing w:before="156" w:after="156"/>
        <w:ind w:firstLine="480"/>
        <w:rPr>
          <w:rFonts w:ascii="宋体" w:hAnsi="宋体"/>
          <w:szCs w:val="24"/>
        </w:rPr>
      </w:pPr>
      <w:r w:rsidRPr="00604A13">
        <w:rPr>
          <w:rFonts w:ascii="宋体" w:hAnsi="宋体" w:hint="eastAsia"/>
          <w:szCs w:val="24"/>
        </w:rPr>
        <w:t>社区空间作为人居空间环境的重要组成部分，承担着交往、休憩、观赏、健身、娱乐、消费、展示等多重功能，是城乡风貌和品质提升的关键。随着国家城乡融合的快速高质量发展，“乡村振兴”“公园城市”“有机更新”“未来社区”等一系列社区空间营造战略与理论日趋成熟，人们对高品质、人性化社区空间的认识愈发深刻，需求也愈发迫切。</w:t>
      </w:r>
    </w:p>
    <w:p w14:paraId="75A93A8E" w14:textId="77777777" w:rsidR="00604A13" w:rsidRPr="00604A13" w:rsidRDefault="00604A13" w:rsidP="00604A13">
      <w:pPr>
        <w:spacing w:before="156" w:after="156"/>
        <w:ind w:firstLine="480"/>
        <w:rPr>
          <w:rFonts w:ascii="宋体" w:hAnsi="宋体"/>
          <w:szCs w:val="24"/>
        </w:rPr>
      </w:pPr>
      <w:r w:rsidRPr="00604A13">
        <w:rPr>
          <w:rFonts w:ascii="宋体" w:hAnsi="宋体" w:hint="eastAsia"/>
          <w:szCs w:val="24"/>
        </w:rPr>
        <w:t>本设计关注聚焦在公园城市的特点和健康社区“空气、水、舒适、健身、人文、服务”的条件，根据设计中不同人群需求和不同适应场景结合相对应绿色策略，为社区提供一个舒适健康、绿色低碳的以“全民阅读”为主题的社区服务中心。</w:t>
      </w:r>
    </w:p>
    <w:p w14:paraId="78384DA6" w14:textId="77777777" w:rsidR="00604A13" w:rsidRPr="00604A13" w:rsidRDefault="00604A13" w:rsidP="00604A13">
      <w:pPr>
        <w:spacing w:before="156" w:after="156"/>
        <w:ind w:firstLine="480"/>
        <w:rPr>
          <w:rFonts w:ascii="宋体" w:hAnsi="宋体"/>
          <w:szCs w:val="24"/>
        </w:rPr>
      </w:pPr>
      <w:r w:rsidRPr="00604A13">
        <w:rPr>
          <w:rFonts w:ascii="宋体" w:hAnsi="宋体" w:hint="eastAsia"/>
          <w:szCs w:val="24"/>
        </w:rPr>
        <w:t>基地选址于四川省成都市青羊区文家街道康庄社区文家广场，周边道路系统间较为完善，道路等级低，交通便利。用地周边分布有多层住宅、职业技术学校及工业区。原场地空间利用率低，原有老旧建筑为社区党群服务中心，内部流线较为混乱，采光通风不足。</w:t>
      </w:r>
      <w:r w:rsidRPr="00604A13">
        <w:rPr>
          <w:rFonts w:ascii="宋体" w:hAnsi="宋体"/>
          <w:szCs w:val="24"/>
        </w:rPr>
        <w:t xml:space="preserve"> </w:t>
      </w:r>
    </w:p>
    <w:p w14:paraId="2307C115" w14:textId="77777777" w:rsidR="00604A13" w:rsidRPr="00604A13" w:rsidRDefault="00604A13" w:rsidP="00604A13">
      <w:pPr>
        <w:spacing w:before="156" w:after="156"/>
        <w:ind w:firstLine="480"/>
        <w:rPr>
          <w:rFonts w:ascii="宋体" w:hAnsi="宋体"/>
          <w:szCs w:val="24"/>
        </w:rPr>
      </w:pPr>
      <w:r w:rsidRPr="00604A13">
        <w:rPr>
          <w:rFonts w:ascii="宋体" w:hAnsi="宋体" w:hint="eastAsia"/>
          <w:szCs w:val="24"/>
        </w:rPr>
        <w:t>本次设计分为改建与加建两个部分。为了降低拆除带来的碳排放，保留了原党群服务中心的主体，使其继续承载社区服务中心的主要功能，拆除了多余体量。针对其采光以及功能流线的不足，设计了连廊系统，将两栋体量有机联系起来，同时形成架空活动空间；其次增设庭院，满足采光通风的要求，形成户外交往空间。</w:t>
      </w:r>
    </w:p>
    <w:p w14:paraId="7B870C21" w14:textId="77777777" w:rsidR="00604A13" w:rsidRPr="00604A13" w:rsidRDefault="00604A13" w:rsidP="00604A13">
      <w:pPr>
        <w:spacing w:before="156" w:after="156"/>
        <w:ind w:firstLine="480"/>
        <w:rPr>
          <w:rFonts w:ascii="宋体" w:hAnsi="宋体"/>
          <w:szCs w:val="24"/>
        </w:rPr>
      </w:pPr>
      <w:r w:rsidRPr="00604A13">
        <w:rPr>
          <w:rFonts w:ascii="宋体" w:hAnsi="宋体" w:hint="eastAsia"/>
          <w:szCs w:val="24"/>
        </w:rPr>
        <w:t>针对原场地对于健康社区六大条件中“人文”的缺失，顺应原建筑形态加建了阅读中心以及教室。阅读中心旨在响应科教兴国战略和党的十六大“全民阅读”的概念，可供社区和城市居民进行阅读学习。在阅读中心的设计中，做出了针对性阅读设计策略，根据不同年龄的使用者的阅读习惯与心理设计了不同阅读场景，利用智能控制系统达到声、光、热的持续舒适性。设置了室外露台，提供了休憩和种植的场所。</w:t>
      </w:r>
    </w:p>
    <w:p w14:paraId="06E95576" w14:textId="77777777" w:rsidR="00604A13" w:rsidRPr="00604A13" w:rsidRDefault="00604A13" w:rsidP="00604A13">
      <w:pPr>
        <w:spacing w:before="156" w:after="156"/>
        <w:ind w:firstLine="480"/>
        <w:rPr>
          <w:rFonts w:ascii="宋体" w:hAnsi="宋体"/>
          <w:szCs w:val="24"/>
        </w:rPr>
      </w:pPr>
      <w:r w:rsidRPr="00604A13">
        <w:rPr>
          <w:rFonts w:ascii="宋体" w:hAnsi="宋体" w:hint="eastAsia"/>
          <w:szCs w:val="24"/>
        </w:rPr>
        <w:lastRenderedPageBreak/>
        <w:t>场地设计中，植入了立体农场、露天剧场的功能，满足社区居民对于老成都记忆的需求。场地肌理上借鉴了“川西林盘”的形式，与建筑成为有机整体，形成“田中有林、林中有院”的格局。立体农场集种植、教育、集市功能于一体，形成了小型社区服务绿色综合体。</w:t>
      </w:r>
    </w:p>
    <w:p w14:paraId="3A5A290C" w14:textId="408052EE" w:rsidR="00604A13" w:rsidRPr="00604A13" w:rsidRDefault="00604A13" w:rsidP="00604A13">
      <w:pPr>
        <w:spacing w:before="156" w:after="156"/>
        <w:ind w:firstLine="480"/>
        <w:rPr>
          <w:rFonts w:hint="eastAsia"/>
        </w:rPr>
      </w:pPr>
      <w:r w:rsidRPr="00604A13">
        <w:rPr>
          <w:rFonts w:hint="eastAsia"/>
        </w:rPr>
        <w:t>本次设计达到了绿色建筑的要求，实现了负碳，同时关注了社区人文，将社区服务中心的功能与绿色建筑的设计合二为一，做到了空气循环、能源循环、水循环，为社区居民创造了良好的人性化、绿色化社区空间。</w:t>
      </w:r>
    </w:p>
    <w:p w14:paraId="5834FFF6" w14:textId="227D7015" w:rsidR="0087158A" w:rsidRDefault="0087158A" w:rsidP="003D14A2">
      <w:pPr>
        <w:pStyle w:val="a7"/>
        <w:numPr>
          <w:ilvl w:val="0"/>
          <w:numId w:val="1"/>
        </w:numPr>
        <w:spacing w:before="156" w:after="156"/>
        <w:ind w:firstLineChars="0"/>
        <w:rPr>
          <w:rFonts w:ascii="黑体" w:eastAsia="黑体" w:hAnsi="黑体"/>
          <w:sz w:val="28"/>
          <w:szCs w:val="28"/>
        </w:rPr>
      </w:pPr>
      <w:r w:rsidRPr="003D14A2">
        <w:rPr>
          <w:rFonts w:ascii="黑体" w:eastAsia="黑体" w:hAnsi="黑体" w:hint="eastAsia"/>
          <w:sz w:val="28"/>
          <w:szCs w:val="28"/>
        </w:rPr>
        <w:t>设计依据</w:t>
      </w:r>
    </w:p>
    <w:p w14:paraId="04FB866D" w14:textId="77777777" w:rsidR="00604A13" w:rsidRPr="00604A13" w:rsidRDefault="00604A13" w:rsidP="00604A13">
      <w:pPr>
        <w:spacing w:before="156" w:after="156"/>
        <w:ind w:firstLine="480"/>
      </w:pPr>
      <w:r w:rsidRPr="00604A13">
        <w:t>1.</w:t>
      </w:r>
      <w:r w:rsidRPr="00604A13">
        <w:t>《绿色建筑评价标准》</w:t>
      </w:r>
      <w:r w:rsidRPr="00604A13">
        <w:t>GB/T50378- -2006</w:t>
      </w:r>
    </w:p>
    <w:p w14:paraId="4060BC8B" w14:textId="77777777" w:rsidR="00604A13" w:rsidRPr="00604A13" w:rsidRDefault="00604A13" w:rsidP="00604A13">
      <w:pPr>
        <w:spacing w:before="156" w:after="156"/>
        <w:ind w:firstLine="480"/>
      </w:pPr>
      <w:r w:rsidRPr="00604A13">
        <w:t>2.</w:t>
      </w:r>
      <w:r w:rsidRPr="00604A13">
        <w:t>《绿色建筑评价标准</w:t>
      </w:r>
      <w:r w:rsidRPr="00604A13">
        <w:t>-</w:t>
      </w:r>
      <w:r w:rsidRPr="00604A13">
        <w:t>四川省建设工程标准》</w:t>
      </w:r>
      <w:r w:rsidRPr="00604A13">
        <w:t>DBJ51</w:t>
      </w:r>
      <w:r w:rsidRPr="00604A13">
        <w:t>／</w:t>
      </w:r>
      <w:r w:rsidRPr="00604A13">
        <w:t>T037-2015</w:t>
      </w:r>
    </w:p>
    <w:p w14:paraId="5A2DFC22" w14:textId="77777777" w:rsidR="00604A13" w:rsidRPr="00604A13" w:rsidRDefault="00604A13" w:rsidP="00604A13">
      <w:pPr>
        <w:spacing w:before="156" w:after="156"/>
        <w:ind w:firstLine="480"/>
      </w:pPr>
      <w:r w:rsidRPr="00604A13">
        <w:t>3.</w:t>
      </w:r>
      <w:r w:rsidRPr="00604A13">
        <w:t>《民用建筑绿色设计规范》</w:t>
      </w:r>
      <w:r w:rsidRPr="00604A13">
        <w:t>JGJ/T229-2010</w:t>
      </w:r>
    </w:p>
    <w:p w14:paraId="312E83D0" w14:textId="77777777" w:rsidR="00604A13" w:rsidRPr="00604A13" w:rsidRDefault="00604A13" w:rsidP="00604A13">
      <w:pPr>
        <w:spacing w:before="156" w:after="156"/>
        <w:ind w:firstLine="480"/>
      </w:pPr>
      <w:r w:rsidRPr="00604A13">
        <w:t>4.</w:t>
      </w:r>
      <w:r w:rsidRPr="00604A13">
        <w:t>《成都市民用建筑绿色设计技术导则》（</w:t>
      </w:r>
      <w:r w:rsidRPr="00604A13">
        <w:t>2016</w:t>
      </w:r>
      <w:r w:rsidRPr="00604A13">
        <w:t>版）</w:t>
      </w:r>
    </w:p>
    <w:p w14:paraId="608385C6" w14:textId="77777777" w:rsidR="00604A13" w:rsidRPr="00604A13" w:rsidRDefault="00604A13" w:rsidP="00604A13">
      <w:pPr>
        <w:spacing w:before="156" w:after="156"/>
        <w:ind w:firstLine="480"/>
      </w:pPr>
      <w:r w:rsidRPr="00604A13">
        <w:t>5.</w:t>
      </w:r>
      <w:r w:rsidRPr="00604A13">
        <w:t>《成都市民用建筑绿色设计审查技术要点》</w:t>
      </w:r>
      <w:r w:rsidRPr="00604A13">
        <w:t>(2016</w:t>
      </w:r>
      <w:r w:rsidRPr="00604A13">
        <w:t>版</w:t>
      </w:r>
      <w:r w:rsidRPr="00604A13">
        <w:t>)</w:t>
      </w:r>
    </w:p>
    <w:p w14:paraId="30AFD426" w14:textId="77777777" w:rsidR="00604A13" w:rsidRPr="00604A13" w:rsidRDefault="00604A13" w:rsidP="00604A13">
      <w:pPr>
        <w:spacing w:before="156" w:after="156"/>
        <w:ind w:firstLine="480"/>
      </w:pPr>
      <w:r w:rsidRPr="00604A13">
        <w:t>6.</w:t>
      </w:r>
      <w:r w:rsidRPr="00604A13">
        <w:t>《公共建筑节能设计标准》</w:t>
      </w:r>
      <w:r w:rsidRPr="00604A13">
        <w:t>GB50189-2005</w:t>
      </w:r>
    </w:p>
    <w:p w14:paraId="646A79C3" w14:textId="77777777" w:rsidR="00604A13" w:rsidRPr="00604A13" w:rsidRDefault="00604A13" w:rsidP="00604A13">
      <w:pPr>
        <w:spacing w:before="156" w:after="156"/>
        <w:ind w:firstLine="480"/>
      </w:pPr>
      <w:r w:rsidRPr="00604A13">
        <w:t>7.</w:t>
      </w:r>
      <w:r w:rsidRPr="00604A13">
        <w:t>《公共建筑节能设计标准</w:t>
      </w:r>
      <w:r w:rsidRPr="00604A13">
        <w:t>-</w:t>
      </w:r>
      <w:r w:rsidRPr="00604A13">
        <w:t>四川省工程建设标准》</w:t>
      </w:r>
      <w:r w:rsidRPr="00604A13">
        <w:t>DBJ51/143-2020</w:t>
      </w:r>
    </w:p>
    <w:p w14:paraId="63CE2460" w14:textId="77777777" w:rsidR="00604A13" w:rsidRPr="00604A13" w:rsidRDefault="00604A13" w:rsidP="00604A13">
      <w:pPr>
        <w:spacing w:before="156" w:after="156"/>
        <w:ind w:firstLine="480"/>
      </w:pPr>
      <w:r w:rsidRPr="00604A13">
        <w:t>8.</w:t>
      </w:r>
      <w:r w:rsidRPr="00604A13">
        <w:t>《城市区域环境噪声标准》</w:t>
      </w:r>
      <w:r w:rsidRPr="00604A13">
        <w:t>GB3096-93</w:t>
      </w:r>
    </w:p>
    <w:p w14:paraId="76565E59" w14:textId="77777777" w:rsidR="00604A13" w:rsidRPr="00604A13" w:rsidRDefault="00604A13" w:rsidP="00604A13">
      <w:pPr>
        <w:spacing w:before="156" w:after="156"/>
        <w:ind w:firstLine="480"/>
      </w:pPr>
      <w:r w:rsidRPr="00604A13">
        <w:t>9.</w:t>
      </w:r>
      <w:r w:rsidRPr="00604A13">
        <w:t>《民用建筑隔声设计规范》</w:t>
      </w:r>
      <w:r w:rsidRPr="00604A13">
        <w:t>GB/T50118-2010</w:t>
      </w:r>
    </w:p>
    <w:p w14:paraId="6A6E769D" w14:textId="77777777" w:rsidR="00604A13" w:rsidRPr="00604A13" w:rsidRDefault="00604A13" w:rsidP="00604A13">
      <w:pPr>
        <w:spacing w:before="156" w:after="156"/>
        <w:ind w:firstLine="480"/>
      </w:pPr>
      <w:r w:rsidRPr="00604A13">
        <w:t>10.</w:t>
      </w:r>
      <w:r w:rsidRPr="00604A13">
        <w:t>《建筑采光设计标准》</w:t>
      </w:r>
      <w:r w:rsidRPr="00604A13">
        <w:t>GB50033-2013</w:t>
      </w:r>
    </w:p>
    <w:p w14:paraId="2AC94FA9" w14:textId="77777777" w:rsidR="00604A13" w:rsidRPr="00604A13" w:rsidRDefault="00604A13" w:rsidP="00604A13">
      <w:pPr>
        <w:spacing w:before="156" w:after="156"/>
        <w:ind w:firstLine="480"/>
      </w:pPr>
      <w:r w:rsidRPr="00604A13">
        <w:t>11.</w:t>
      </w:r>
      <w:r w:rsidRPr="00604A13">
        <w:t>《民用建筑热工设计规范》</w:t>
      </w:r>
      <w:r w:rsidRPr="00604A13">
        <w:t>GB50176-93</w:t>
      </w:r>
    </w:p>
    <w:p w14:paraId="0801CC15" w14:textId="77777777" w:rsidR="00604A13" w:rsidRPr="00604A13" w:rsidRDefault="00604A13" w:rsidP="00604A13">
      <w:pPr>
        <w:spacing w:before="156" w:after="156"/>
        <w:ind w:firstLine="480"/>
      </w:pPr>
      <w:r w:rsidRPr="00604A13">
        <w:t>12.</w:t>
      </w:r>
      <w:r w:rsidRPr="00604A13">
        <w:t>《建筑幕墙》</w:t>
      </w:r>
      <w:r w:rsidRPr="00604A13">
        <w:t>GB/T21086-2007</w:t>
      </w:r>
    </w:p>
    <w:p w14:paraId="47FEF242" w14:textId="77777777" w:rsidR="00604A13" w:rsidRPr="00604A13" w:rsidRDefault="00604A13" w:rsidP="00604A13">
      <w:pPr>
        <w:spacing w:before="156" w:after="156"/>
        <w:ind w:firstLine="480"/>
      </w:pPr>
      <w:r w:rsidRPr="00604A13">
        <w:lastRenderedPageBreak/>
        <w:t>13.</w:t>
      </w:r>
      <w:r w:rsidRPr="00604A13">
        <w:t>《民用建筑节水设计标准》</w:t>
      </w:r>
      <w:r w:rsidRPr="00604A13">
        <w:t>GB50555-2010</w:t>
      </w:r>
    </w:p>
    <w:p w14:paraId="1AA0A366" w14:textId="77777777" w:rsidR="00604A13" w:rsidRPr="00604A13" w:rsidRDefault="00604A13" w:rsidP="00604A13">
      <w:pPr>
        <w:spacing w:before="156" w:after="156"/>
        <w:ind w:firstLine="480"/>
      </w:pPr>
      <w:r w:rsidRPr="00604A13">
        <w:t>14.</w:t>
      </w:r>
      <w:r w:rsidRPr="00604A13">
        <w:t>《民用建筑太阳能热水系统应用技术规范》</w:t>
      </w:r>
      <w:r w:rsidRPr="00604A13">
        <w:t>GB50364-2005</w:t>
      </w:r>
    </w:p>
    <w:p w14:paraId="1FA9363B" w14:textId="77777777" w:rsidR="00604A13" w:rsidRPr="00604A13" w:rsidRDefault="00604A13" w:rsidP="00604A13">
      <w:pPr>
        <w:spacing w:before="156" w:after="156"/>
        <w:ind w:firstLine="480"/>
      </w:pPr>
      <w:r w:rsidRPr="00604A13">
        <w:t>15.</w:t>
      </w:r>
      <w:r w:rsidRPr="00604A13">
        <w:t>《建筑照明设计标准》</w:t>
      </w:r>
      <w:r w:rsidRPr="00604A13">
        <w:t>GB50034-2013</w:t>
      </w:r>
    </w:p>
    <w:p w14:paraId="3992356C" w14:textId="77777777" w:rsidR="00604A13" w:rsidRPr="00604A13" w:rsidRDefault="00604A13" w:rsidP="00604A13">
      <w:pPr>
        <w:spacing w:before="156" w:after="156"/>
        <w:ind w:firstLine="480"/>
      </w:pPr>
      <w:r w:rsidRPr="00604A13">
        <w:t>16.</w:t>
      </w:r>
      <w:r w:rsidRPr="00604A13">
        <w:t>《公共建筑节能监测系统技术规范》</w:t>
      </w:r>
      <w:r w:rsidRPr="00604A13">
        <w:t>DBJ14-071-2010</w:t>
      </w:r>
    </w:p>
    <w:p w14:paraId="39184EB8" w14:textId="77777777" w:rsidR="00604A13" w:rsidRPr="00604A13" w:rsidRDefault="00604A13" w:rsidP="00604A13">
      <w:pPr>
        <w:spacing w:before="156" w:after="156"/>
        <w:ind w:firstLine="480"/>
      </w:pPr>
      <w:r w:rsidRPr="00604A13">
        <w:t>17.</w:t>
      </w:r>
      <w:r w:rsidRPr="00604A13">
        <w:t>《民用建筑供暖通风与空气调节设计规范》</w:t>
      </w:r>
      <w:r w:rsidRPr="00604A13">
        <w:t>GB50736-2012</w:t>
      </w:r>
    </w:p>
    <w:p w14:paraId="7490C48E" w14:textId="77777777" w:rsidR="00604A13" w:rsidRPr="00604A13" w:rsidRDefault="00604A13" w:rsidP="00604A13">
      <w:pPr>
        <w:spacing w:before="156" w:after="156"/>
        <w:ind w:firstLine="480"/>
      </w:pPr>
      <w:r w:rsidRPr="00604A13">
        <w:t>18.</w:t>
      </w:r>
      <w:r w:rsidRPr="00604A13">
        <w:t>《声环境质量标准》</w:t>
      </w:r>
      <w:r w:rsidRPr="00604A13">
        <w:t>GB3096-2008</w:t>
      </w:r>
    </w:p>
    <w:p w14:paraId="70D16203" w14:textId="77777777" w:rsidR="00604A13" w:rsidRPr="00604A13" w:rsidRDefault="00604A13" w:rsidP="00604A13">
      <w:pPr>
        <w:spacing w:before="156" w:after="156"/>
        <w:ind w:firstLine="480"/>
      </w:pPr>
      <w:r w:rsidRPr="00604A13">
        <w:t>19.</w:t>
      </w:r>
      <w:r w:rsidRPr="00604A13">
        <w:t>《智能建筑工程技术标准》</w:t>
      </w:r>
      <w:r w:rsidRPr="00604A13">
        <w:t>DBJ/T14-087-2012</w:t>
      </w:r>
    </w:p>
    <w:p w14:paraId="41418F19" w14:textId="2BA9F29F" w:rsidR="00604A13" w:rsidRPr="00604A13" w:rsidRDefault="00604A13" w:rsidP="00604A13">
      <w:pPr>
        <w:spacing w:before="156" w:after="156"/>
        <w:ind w:firstLine="480"/>
        <w:rPr>
          <w:rFonts w:hint="eastAsia"/>
        </w:rPr>
      </w:pPr>
      <w:r w:rsidRPr="00604A13">
        <w:t>20.</w:t>
      </w:r>
      <w:r w:rsidRPr="00604A13">
        <w:t>《环境空气质量标准》</w:t>
      </w:r>
      <w:r w:rsidRPr="00604A13">
        <w:t>GB3095-2012</w:t>
      </w:r>
    </w:p>
    <w:p w14:paraId="5AA8F936" w14:textId="0B8D9B47" w:rsidR="0087158A" w:rsidRDefault="0087158A" w:rsidP="003D14A2">
      <w:pPr>
        <w:pStyle w:val="a7"/>
        <w:numPr>
          <w:ilvl w:val="0"/>
          <w:numId w:val="1"/>
        </w:numPr>
        <w:spacing w:before="156" w:after="156"/>
        <w:ind w:firstLineChars="0"/>
        <w:rPr>
          <w:rFonts w:ascii="黑体" w:eastAsia="黑体" w:hAnsi="黑体"/>
          <w:sz w:val="28"/>
          <w:szCs w:val="28"/>
        </w:rPr>
      </w:pPr>
      <w:r w:rsidRPr="003D14A2">
        <w:rPr>
          <w:rFonts w:ascii="黑体" w:eastAsia="黑体" w:hAnsi="黑体" w:hint="eastAsia"/>
          <w:sz w:val="28"/>
          <w:szCs w:val="28"/>
        </w:rPr>
        <w:t>经济技术指标</w:t>
      </w:r>
    </w:p>
    <w:p w14:paraId="528A9928" w14:textId="58BB8807" w:rsidR="005240F4" w:rsidRPr="00862413" w:rsidRDefault="005240F4" w:rsidP="00604A13">
      <w:pPr>
        <w:spacing w:before="156" w:after="156"/>
        <w:ind w:firstLine="480"/>
      </w:pPr>
      <w:r w:rsidRPr="00862413">
        <w:rPr>
          <w:rFonts w:hint="eastAsia"/>
        </w:rPr>
        <w:t>总用地面积：</w:t>
      </w:r>
      <w:r w:rsidRPr="00862413">
        <w:rPr>
          <w:rFonts w:hint="eastAsia"/>
        </w:rPr>
        <w:t>17</w:t>
      </w:r>
      <w:r w:rsidRPr="00862413">
        <w:t>269</w:t>
      </w:r>
      <w:r w:rsidRPr="00862413">
        <w:rPr>
          <w:rFonts w:hint="eastAsia"/>
        </w:rPr>
        <w:t>㎡</w:t>
      </w:r>
    </w:p>
    <w:p w14:paraId="5EC08282" w14:textId="2D5E532E" w:rsidR="005240F4" w:rsidRPr="00862413" w:rsidRDefault="005240F4" w:rsidP="00604A13">
      <w:pPr>
        <w:spacing w:before="156" w:after="156"/>
        <w:ind w:firstLine="480"/>
      </w:pPr>
      <w:r w:rsidRPr="00862413">
        <w:rPr>
          <w:rFonts w:hint="eastAsia"/>
        </w:rPr>
        <w:t>建筑基地面积：</w:t>
      </w:r>
      <w:r w:rsidRPr="00862413">
        <w:rPr>
          <w:rFonts w:hint="eastAsia"/>
        </w:rPr>
        <w:t>2</w:t>
      </w:r>
      <w:r w:rsidRPr="00862413">
        <w:t>648</w:t>
      </w:r>
      <w:r w:rsidRPr="00862413">
        <w:rPr>
          <w:rFonts w:hint="eastAsia"/>
        </w:rPr>
        <w:t>㎡</w:t>
      </w:r>
    </w:p>
    <w:p w14:paraId="03AAA8FA" w14:textId="61EE5F16" w:rsidR="005240F4" w:rsidRPr="00862413" w:rsidRDefault="005240F4" w:rsidP="00604A13">
      <w:pPr>
        <w:spacing w:before="156" w:after="156"/>
        <w:ind w:firstLine="480"/>
      </w:pPr>
      <w:r w:rsidRPr="00862413">
        <w:rPr>
          <w:rFonts w:hint="eastAsia"/>
        </w:rPr>
        <w:t>建筑密度：</w:t>
      </w:r>
      <w:r w:rsidRPr="00862413">
        <w:rPr>
          <w:rFonts w:hint="eastAsia"/>
        </w:rPr>
        <w:t>1</w:t>
      </w:r>
      <w:r w:rsidRPr="00862413">
        <w:t>5.3</w:t>
      </w:r>
      <w:r w:rsidR="00E91F9C" w:rsidRPr="00862413">
        <w:rPr>
          <w:rFonts w:hint="eastAsia"/>
        </w:rPr>
        <w:t>%</w:t>
      </w:r>
    </w:p>
    <w:p w14:paraId="10C2B5CC" w14:textId="67C157A2" w:rsidR="00E91F9C" w:rsidRPr="00862413" w:rsidRDefault="00E91F9C" w:rsidP="00604A13">
      <w:pPr>
        <w:spacing w:before="156" w:after="156"/>
        <w:ind w:firstLine="480"/>
      </w:pPr>
      <w:r w:rsidRPr="00862413">
        <w:rPr>
          <w:rFonts w:hint="eastAsia"/>
        </w:rPr>
        <w:t>总建筑面积：</w:t>
      </w:r>
      <w:r w:rsidR="00841482" w:rsidRPr="00862413">
        <w:rPr>
          <w:rFonts w:hint="eastAsia"/>
        </w:rPr>
        <w:t>3</w:t>
      </w:r>
      <w:r w:rsidR="00841482" w:rsidRPr="00862413">
        <w:t>916</w:t>
      </w:r>
    </w:p>
    <w:p w14:paraId="7F4BDCF5" w14:textId="5DAEB43B" w:rsidR="00841482" w:rsidRPr="00862413" w:rsidRDefault="00841482" w:rsidP="00604A13">
      <w:pPr>
        <w:spacing w:before="156" w:after="156"/>
        <w:ind w:firstLine="480"/>
      </w:pPr>
      <w:r w:rsidRPr="00862413">
        <w:rPr>
          <w:rFonts w:hint="eastAsia"/>
        </w:rPr>
        <w:t>容积率：</w:t>
      </w:r>
      <w:r w:rsidRPr="00862413">
        <w:rPr>
          <w:rFonts w:hint="eastAsia"/>
        </w:rPr>
        <w:t>0</w:t>
      </w:r>
      <w:r w:rsidRPr="00862413">
        <w:t>.22</w:t>
      </w:r>
    </w:p>
    <w:p w14:paraId="12451773" w14:textId="5ADA0F5D" w:rsidR="00841482" w:rsidRPr="00862413" w:rsidRDefault="00841482" w:rsidP="00604A13">
      <w:pPr>
        <w:spacing w:before="156" w:after="156"/>
        <w:ind w:firstLine="480"/>
        <w:rPr>
          <w:rFonts w:hint="eastAsia"/>
        </w:rPr>
      </w:pPr>
      <w:r w:rsidRPr="00862413">
        <w:rPr>
          <w:rFonts w:hint="eastAsia"/>
        </w:rPr>
        <w:t>绿化率：</w:t>
      </w:r>
      <w:r w:rsidR="00862413" w:rsidRPr="00862413">
        <w:rPr>
          <w:rFonts w:hint="eastAsia"/>
        </w:rPr>
        <w:t>7</w:t>
      </w:r>
      <w:r w:rsidR="00862413" w:rsidRPr="00862413">
        <w:t>0%</w:t>
      </w:r>
    </w:p>
    <w:p w14:paraId="1DA63EA4" w14:textId="10083AD2" w:rsidR="0087158A" w:rsidRPr="003D14A2" w:rsidRDefault="00353B93" w:rsidP="003D14A2">
      <w:pPr>
        <w:pStyle w:val="a7"/>
        <w:numPr>
          <w:ilvl w:val="0"/>
          <w:numId w:val="1"/>
        </w:numPr>
        <w:spacing w:before="156" w:after="156"/>
        <w:ind w:firstLineChars="0"/>
        <w:rPr>
          <w:rFonts w:ascii="黑体" w:eastAsia="黑体" w:hAnsi="黑体"/>
          <w:sz w:val="28"/>
          <w:szCs w:val="28"/>
        </w:rPr>
      </w:pPr>
      <w:r w:rsidRPr="003D14A2">
        <w:rPr>
          <w:rFonts w:ascii="黑体" w:eastAsia="黑体" w:hAnsi="黑体" w:hint="eastAsia"/>
          <w:sz w:val="28"/>
          <w:szCs w:val="28"/>
        </w:rPr>
        <w:t>绿色建筑设计技术措施汇总</w:t>
      </w:r>
    </w:p>
    <w:p w14:paraId="65F2623C" w14:textId="77777777" w:rsidR="00C47FEE" w:rsidRPr="00C47FEE" w:rsidRDefault="00C47FEE" w:rsidP="00C47FEE">
      <w:pPr>
        <w:spacing w:before="156" w:after="156"/>
        <w:ind w:firstLineChars="0"/>
        <w:rPr>
          <w:rFonts w:ascii="宋体" w:hAnsi="宋体"/>
          <w:szCs w:val="24"/>
        </w:rPr>
      </w:pPr>
      <w:r w:rsidRPr="00C47FEE">
        <w:rPr>
          <w:rFonts w:ascii="宋体" w:hAnsi="宋体"/>
          <w:szCs w:val="24"/>
        </w:rPr>
        <w:t>1.绿色建筑分为 一星级、二星级、三星级3个等级。3个等级的绿色建筑均应满足《绿色建筑评价标准》（GB/T 50378-2014）所有控制项的要求，且每类指标的评分项得分不应小于40分。当绿色建筑总得分分别达到 50分、60分、80分</w:t>
      </w:r>
      <w:r w:rsidRPr="00C47FEE">
        <w:rPr>
          <w:rFonts w:ascii="宋体" w:hAnsi="宋体"/>
          <w:szCs w:val="24"/>
        </w:rPr>
        <w:lastRenderedPageBreak/>
        <w:t>时，绿色建筑等级 分别为一星级、二星级、三星级。</w:t>
      </w:r>
    </w:p>
    <w:p w14:paraId="1EAF8306" w14:textId="77777777" w:rsidR="00C47FEE" w:rsidRPr="00C47FEE" w:rsidRDefault="00C47FEE" w:rsidP="00C47FEE">
      <w:pPr>
        <w:spacing w:before="156" w:after="156"/>
        <w:ind w:firstLineChars="0"/>
        <w:rPr>
          <w:rFonts w:ascii="宋体" w:hAnsi="宋体"/>
          <w:szCs w:val="24"/>
        </w:rPr>
      </w:pPr>
      <w:r w:rsidRPr="00C47FEE">
        <w:rPr>
          <w:rFonts w:ascii="宋体" w:hAnsi="宋体" w:hint="eastAsia"/>
          <w:szCs w:val="24"/>
        </w:rPr>
        <w:t>本次绿色建筑设计目标为三星级。</w:t>
      </w:r>
    </w:p>
    <w:p w14:paraId="4E422DE2" w14:textId="77777777" w:rsidR="00C47FEE" w:rsidRPr="00C47FEE" w:rsidRDefault="00C47FEE" w:rsidP="00C47FEE">
      <w:pPr>
        <w:spacing w:before="156" w:after="156"/>
        <w:ind w:firstLineChars="0"/>
        <w:rPr>
          <w:rFonts w:ascii="宋体" w:hAnsi="宋体"/>
          <w:szCs w:val="24"/>
        </w:rPr>
      </w:pPr>
      <w:r w:rsidRPr="00C47FEE">
        <w:rPr>
          <w:rFonts w:ascii="宋体" w:hAnsi="宋体"/>
          <w:szCs w:val="24"/>
        </w:rPr>
        <w:t>2.对场地原有绿地(除建设用地需要)进行保留,原有树木进行保护。另外人行区域使用透水材质，促进场地水循环，停车场使用植草砖，形成良好的生态循环。在场地中置入水池，收集雨水，完善场地生态系统。</w:t>
      </w:r>
    </w:p>
    <w:p w14:paraId="5BE7137D" w14:textId="77777777" w:rsidR="00C47FEE" w:rsidRPr="00C47FEE" w:rsidRDefault="00C47FEE" w:rsidP="00C47FEE">
      <w:pPr>
        <w:spacing w:before="156" w:after="156"/>
        <w:ind w:firstLineChars="0"/>
        <w:rPr>
          <w:rFonts w:ascii="宋体" w:hAnsi="宋体"/>
          <w:szCs w:val="24"/>
        </w:rPr>
      </w:pPr>
      <w:r w:rsidRPr="00C47FEE">
        <w:rPr>
          <w:rFonts w:ascii="宋体" w:hAnsi="宋体"/>
          <w:szCs w:val="24"/>
        </w:rPr>
        <w:t>3.场地内部无危险源，场地布局保留原有建筑并进行绿色建筑的改造，新建栋阅览空间，与原有建筑围合形成院落。增加种植体验田与观赏平台，人行道路穿插其间，并设置大广场联系人行道与建筑。</w:t>
      </w:r>
    </w:p>
    <w:p w14:paraId="4AE37AD3" w14:textId="77777777" w:rsidR="00C47FEE" w:rsidRPr="00C47FEE" w:rsidRDefault="00C47FEE" w:rsidP="00C47FEE">
      <w:pPr>
        <w:spacing w:before="156" w:after="156"/>
        <w:ind w:firstLineChars="0"/>
        <w:rPr>
          <w:rFonts w:ascii="宋体" w:hAnsi="宋体"/>
          <w:szCs w:val="24"/>
        </w:rPr>
      </w:pPr>
      <w:r w:rsidRPr="00C47FEE">
        <w:rPr>
          <w:rFonts w:ascii="宋体" w:hAnsi="宋体"/>
          <w:szCs w:val="24"/>
        </w:rPr>
        <w:t>4.为避免对周边建筑日照影响，我们控制建筑高度与层数，建筑层数为两层，建筑高度最高为18米。同时控制建筑与周边建筑的距离。为减小幕墙玻璃反射，我们选用反射比较小且low-e玻璃。</w:t>
      </w:r>
    </w:p>
    <w:p w14:paraId="13EBD762" w14:textId="77777777" w:rsidR="00C47FEE" w:rsidRPr="00C47FEE" w:rsidRDefault="00C47FEE" w:rsidP="00C47FEE">
      <w:pPr>
        <w:spacing w:before="156" w:after="156"/>
        <w:ind w:firstLineChars="0"/>
        <w:rPr>
          <w:rFonts w:ascii="宋体" w:hAnsi="宋体"/>
          <w:szCs w:val="24"/>
        </w:rPr>
      </w:pPr>
      <w:r w:rsidRPr="00C47FEE">
        <w:rPr>
          <w:rFonts w:ascii="宋体" w:hAnsi="宋体"/>
          <w:szCs w:val="24"/>
        </w:rPr>
        <w:t>5.建筑体型系数平均为0.645，建筑呈散点布局，由一个个小体量组合而成，长宽比小，故最后体型系数也小，建筑热散失面积小，建筑能耗低。</w:t>
      </w:r>
    </w:p>
    <w:p w14:paraId="59B27F33" w14:textId="77777777" w:rsidR="00C47FEE" w:rsidRPr="00C47FEE" w:rsidRDefault="00C47FEE" w:rsidP="00C47FEE">
      <w:pPr>
        <w:spacing w:before="156" w:after="156"/>
        <w:ind w:firstLineChars="0"/>
        <w:rPr>
          <w:rFonts w:ascii="宋体" w:hAnsi="宋体"/>
          <w:szCs w:val="24"/>
        </w:rPr>
      </w:pPr>
      <w:r w:rsidRPr="00C47FEE">
        <w:rPr>
          <w:rFonts w:ascii="宋体" w:hAnsi="宋体"/>
          <w:szCs w:val="24"/>
        </w:rPr>
        <w:t>6.窗墙面积比控制在平均0.25左右，在满足采光的同时做到节能，减小建筑能耗。</w:t>
      </w:r>
    </w:p>
    <w:p w14:paraId="2FC6B500" w14:textId="77777777" w:rsidR="00C47FEE" w:rsidRPr="00C47FEE" w:rsidRDefault="00C47FEE" w:rsidP="00C47FEE">
      <w:pPr>
        <w:spacing w:before="156" w:after="156"/>
        <w:ind w:firstLineChars="0"/>
        <w:rPr>
          <w:rFonts w:ascii="宋体" w:hAnsi="宋体"/>
          <w:szCs w:val="24"/>
        </w:rPr>
      </w:pPr>
      <w:r w:rsidRPr="00C47FEE">
        <w:rPr>
          <w:rFonts w:ascii="宋体" w:hAnsi="宋体"/>
          <w:szCs w:val="24"/>
        </w:rPr>
        <w:t>7.外墙和屋顶的隔热措施</w:t>
      </w:r>
    </w:p>
    <w:p w14:paraId="751A82EF" w14:textId="77777777" w:rsidR="00C47FEE" w:rsidRPr="00C47FEE" w:rsidRDefault="00C47FEE" w:rsidP="00C47FEE">
      <w:pPr>
        <w:spacing w:before="156" w:after="156"/>
        <w:ind w:firstLineChars="0"/>
        <w:rPr>
          <w:rFonts w:ascii="宋体" w:hAnsi="宋体"/>
          <w:szCs w:val="24"/>
        </w:rPr>
      </w:pPr>
      <w:r w:rsidRPr="00C47FEE">
        <w:rPr>
          <w:rFonts w:ascii="宋体" w:hAnsi="宋体" w:hint="eastAsia"/>
          <w:szCs w:val="24"/>
        </w:rPr>
        <w:t>外墙采用无机轻集料保温砂浆</w:t>
      </w:r>
      <w:r w:rsidRPr="00C47FEE">
        <w:rPr>
          <w:rFonts w:ascii="宋体" w:hAnsi="宋体"/>
          <w:szCs w:val="24"/>
        </w:rPr>
        <w:t>+聚苯颗粒保温砂浆+蒸压粉煤灰加气混凝土+水泥砂浆的做法，来达到隔热的效果，此外，外立面上还附有绿植，增加建筑的散热。屋顶材料采用碎石、卵石混凝土+水泥砂浆+粉煤灰陶粒混凝土+煤矸石页岩多孔砖体+水泥砂浆的做法来隔热。</w:t>
      </w:r>
    </w:p>
    <w:p w14:paraId="151E0509" w14:textId="77777777" w:rsidR="00C47FEE" w:rsidRPr="00C47FEE" w:rsidRDefault="00C47FEE" w:rsidP="00C47FEE">
      <w:pPr>
        <w:spacing w:before="156" w:after="156"/>
        <w:ind w:firstLineChars="0"/>
        <w:rPr>
          <w:rFonts w:ascii="宋体" w:hAnsi="宋体"/>
          <w:szCs w:val="24"/>
        </w:rPr>
      </w:pPr>
      <w:r w:rsidRPr="00C47FEE">
        <w:rPr>
          <w:rFonts w:ascii="宋体" w:hAnsi="宋体"/>
          <w:szCs w:val="24"/>
        </w:rPr>
        <w:t>8.防结露措施</w:t>
      </w:r>
    </w:p>
    <w:p w14:paraId="3BB3E7A3" w14:textId="77777777" w:rsidR="00C47FEE" w:rsidRPr="00C47FEE" w:rsidRDefault="00C47FEE" w:rsidP="00C47FEE">
      <w:pPr>
        <w:spacing w:before="156" w:after="156"/>
        <w:ind w:firstLineChars="0"/>
        <w:rPr>
          <w:rFonts w:ascii="宋体" w:hAnsi="宋体"/>
          <w:szCs w:val="24"/>
        </w:rPr>
      </w:pPr>
      <w:r w:rsidRPr="00C47FEE">
        <w:rPr>
          <w:rFonts w:ascii="宋体" w:hAnsi="宋体" w:hint="eastAsia"/>
          <w:szCs w:val="24"/>
        </w:rPr>
        <w:t>采用中空玻璃，中空玻璃比普通单层玻璃的热阻大得多，所以可大大降低结露的温度，而且中空玻璃内部密封，空气隔热层的水分被干燥剂吸收，也不会在隔层出现露水。</w:t>
      </w:r>
    </w:p>
    <w:p w14:paraId="7FCA28FC" w14:textId="77777777" w:rsidR="00C47FEE" w:rsidRPr="00C47FEE" w:rsidRDefault="00C47FEE" w:rsidP="00C47FEE">
      <w:pPr>
        <w:spacing w:before="156" w:after="156"/>
        <w:ind w:firstLineChars="0"/>
        <w:rPr>
          <w:rFonts w:ascii="宋体" w:hAnsi="宋体"/>
          <w:szCs w:val="24"/>
        </w:rPr>
      </w:pPr>
      <w:r w:rsidRPr="00C47FEE">
        <w:rPr>
          <w:rFonts w:ascii="宋体" w:hAnsi="宋体" w:hint="eastAsia"/>
          <w:szCs w:val="24"/>
        </w:rPr>
        <w:t>我们选用传热系数较小的外围护墙体即外</w:t>
      </w:r>
      <w:r w:rsidRPr="00C47FEE">
        <w:rPr>
          <w:rFonts w:ascii="宋体" w:hAnsi="宋体"/>
          <w:szCs w:val="24"/>
        </w:rPr>
        <w:t>-挤塑聚苯板20+钢筋砼200，从而保证外墙内表面温度不会太低，便不会形成结露。</w:t>
      </w:r>
    </w:p>
    <w:p w14:paraId="09934469" w14:textId="77777777" w:rsidR="00C47FEE" w:rsidRPr="00C47FEE" w:rsidRDefault="00C47FEE" w:rsidP="00C47FEE">
      <w:pPr>
        <w:spacing w:before="156" w:after="156"/>
        <w:ind w:firstLineChars="0"/>
        <w:rPr>
          <w:rFonts w:ascii="宋体" w:hAnsi="宋体"/>
          <w:szCs w:val="24"/>
        </w:rPr>
      </w:pPr>
      <w:r w:rsidRPr="00C47FEE">
        <w:rPr>
          <w:rFonts w:ascii="宋体" w:hAnsi="宋体"/>
          <w:szCs w:val="24"/>
        </w:rPr>
        <w:lastRenderedPageBreak/>
        <w:t>9.外门窗的种类选择</w:t>
      </w:r>
    </w:p>
    <w:p w14:paraId="71B4232B" w14:textId="77777777" w:rsidR="00C47FEE" w:rsidRPr="00C47FEE" w:rsidRDefault="00C47FEE" w:rsidP="00C47FEE">
      <w:pPr>
        <w:spacing w:before="156" w:after="156"/>
        <w:ind w:firstLineChars="0"/>
        <w:rPr>
          <w:rFonts w:ascii="宋体" w:hAnsi="宋体"/>
          <w:szCs w:val="24"/>
        </w:rPr>
      </w:pPr>
      <w:r w:rsidRPr="00C47FEE">
        <w:rPr>
          <w:rFonts w:ascii="宋体" w:hAnsi="宋体" w:hint="eastAsia"/>
          <w:szCs w:val="24"/>
        </w:rPr>
        <w:t>由于整个建筑比较通透，灰空间较多，故外门选用双层阳台金属门，传热系数较小，有利于建筑内部的保温。外窗则选用</w:t>
      </w:r>
      <w:r w:rsidRPr="00C47FEE">
        <w:rPr>
          <w:rFonts w:ascii="宋体" w:hAnsi="宋体"/>
          <w:szCs w:val="24"/>
        </w:rPr>
        <w:t>6+12A+6中透低辐射玻璃，不仅可降低热损失，还可以大幅度减少由暖气消耗的燃料，从而减少有害气体的排放。</w:t>
      </w:r>
    </w:p>
    <w:p w14:paraId="26B61D36" w14:textId="77777777" w:rsidR="00C47FEE" w:rsidRPr="00C47FEE" w:rsidRDefault="00C47FEE" w:rsidP="00C47FEE">
      <w:pPr>
        <w:spacing w:before="156" w:after="156"/>
        <w:ind w:firstLineChars="0"/>
        <w:rPr>
          <w:rFonts w:ascii="宋体" w:hAnsi="宋体"/>
          <w:szCs w:val="24"/>
        </w:rPr>
      </w:pPr>
      <w:r w:rsidRPr="00C47FEE">
        <w:rPr>
          <w:rFonts w:ascii="宋体" w:hAnsi="宋体"/>
          <w:szCs w:val="24"/>
        </w:rPr>
        <w:t>10.外窗和幕墙的气密性等级</w:t>
      </w:r>
    </w:p>
    <w:p w14:paraId="212B140B" w14:textId="338B6C5F" w:rsidR="00375B30" w:rsidRPr="00C47FEE" w:rsidRDefault="00C47FEE" w:rsidP="00C47FEE">
      <w:pPr>
        <w:spacing w:before="156" w:after="156"/>
        <w:ind w:firstLineChars="0"/>
        <w:rPr>
          <w:rFonts w:ascii="宋体" w:hAnsi="宋体" w:hint="eastAsia"/>
          <w:szCs w:val="24"/>
        </w:rPr>
      </w:pPr>
      <w:r w:rsidRPr="00C47FEE">
        <w:rPr>
          <w:rFonts w:ascii="宋体" w:hAnsi="宋体" w:hint="eastAsia"/>
          <w:szCs w:val="24"/>
        </w:rPr>
        <w:t>采用</w:t>
      </w:r>
      <w:r w:rsidRPr="00C47FEE">
        <w:rPr>
          <w:rFonts w:ascii="宋体" w:hAnsi="宋体"/>
          <w:szCs w:val="24"/>
        </w:rPr>
        <w:t>6级气密性等级，完全达到节能要求，可有效减小能耗。</w:t>
      </w:r>
    </w:p>
    <w:sectPr w:rsidR="00375B30" w:rsidRPr="00C47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C46A0" w14:textId="77777777" w:rsidR="00374A97" w:rsidRDefault="00374A97" w:rsidP="0087158A">
      <w:pPr>
        <w:spacing w:before="120" w:after="120"/>
        <w:ind w:firstLine="480"/>
      </w:pPr>
      <w:r>
        <w:separator/>
      </w:r>
    </w:p>
  </w:endnote>
  <w:endnote w:type="continuationSeparator" w:id="0">
    <w:p w14:paraId="75EC3733" w14:textId="77777777" w:rsidR="00374A97" w:rsidRDefault="00374A97" w:rsidP="0087158A">
      <w:pPr>
        <w:spacing w:before="120" w:after="120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FB1D6" w14:textId="77777777" w:rsidR="00374A97" w:rsidRDefault="00374A97" w:rsidP="0087158A">
      <w:pPr>
        <w:spacing w:before="120" w:after="120"/>
        <w:ind w:firstLine="480"/>
      </w:pPr>
      <w:r>
        <w:separator/>
      </w:r>
    </w:p>
  </w:footnote>
  <w:footnote w:type="continuationSeparator" w:id="0">
    <w:p w14:paraId="412878A1" w14:textId="77777777" w:rsidR="00374A97" w:rsidRDefault="00374A97" w:rsidP="0087158A">
      <w:pPr>
        <w:spacing w:before="120" w:after="120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0847"/>
    <w:multiLevelType w:val="hybridMultilevel"/>
    <w:tmpl w:val="7D7C7188"/>
    <w:lvl w:ilvl="0" w:tplc="7848DF0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AD5A5E"/>
    <w:multiLevelType w:val="hybridMultilevel"/>
    <w:tmpl w:val="C25CB624"/>
    <w:lvl w:ilvl="0" w:tplc="73A04E4A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C93"/>
    <w:rsid w:val="0002469A"/>
    <w:rsid w:val="001407F0"/>
    <w:rsid w:val="001518D5"/>
    <w:rsid w:val="002C5AE4"/>
    <w:rsid w:val="00353B93"/>
    <w:rsid w:val="00374A97"/>
    <w:rsid w:val="00375B30"/>
    <w:rsid w:val="003B24A2"/>
    <w:rsid w:val="003D14A2"/>
    <w:rsid w:val="004A5B4C"/>
    <w:rsid w:val="005240F4"/>
    <w:rsid w:val="0053200D"/>
    <w:rsid w:val="00604A13"/>
    <w:rsid w:val="008350B3"/>
    <w:rsid w:val="00841482"/>
    <w:rsid w:val="00862413"/>
    <w:rsid w:val="0087158A"/>
    <w:rsid w:val="00886A73"/>
    <w:rsid w:val="009625C5"/>
    <w:rsid w:val="009A278E"/>
    <w:rsid w:val="00A1000F"/>
    <w:rsid w:val="00A574B5"/>
    <w:rsid w:val="00C27C93"/>
    <w:rsid w:val="00C47FEE"/>
    <w:rsid w:val="00C6123B"/>
    <w:rsid w:val="00CE122C"/>
    <w:rsid w:val="00E754B6"/>
    <w:rsid w:val="00E76AD3"/>
    <w:rsid w:val="00E83ACD"/>
    <w:rsid w:val="00E91F9C"/>
    <w:rsid w:val="00ED4B24"/>
    <w:rsid w:val="00FE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0F22C"/>
  <w15:chartTrackingRefBased/>
  <w15:docId w15:val="{45BE70A6-8284-4089-9DE2-FFBCD913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A13"/>
    <w:pPr>
      <w:widowControl w:val="0"/>
      <w:spacing w:beforeLines="50" w:before="50" w:afterLines="50" w:after="50" w:line="360" w:lineRule="auto"/>
      <w:ind w:firstLineChars="200" w:firstLine="200"/>
      <w:jc w:val="both"/>
    </w:pPr>
    <w:rPr>
      <w:rFonts w:eastAsia="宋体"/>
      <w:sz w:val="24"/>
    </w:rPr>
  </w:style>
  <w:style w:type="paragraph" w:styleId="1">
    <w:name w:val="heading 1"/>
    <w:aliases w:val="标题样式一"/>
    <w:next w:val="a"/>
    <w:link w:val="10"/>
    <w:uiPriority w:val="9"/>
    <w:qFormat/>
    <w:rsid w:val="00FE39D8"/>
    <w:pPr>
      <w:keepNext/>
      <w:keepLines/>
      <w:pBdr>
        <w:bottom w:val="single" w:sz="8" w:space="0" w:color="D9E2F3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472C4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0"/>
    <w:uiPriority w:val="9"/>
    <w:unhideWhenUsed/>
    <w:qFormat/>
    <w:rsid w:val="00FE39D8"/>
    <w:pPr>
      <w:keepNext/>
      <w:keepLines/>
      <w:spacing w:before="120" w:after="120"/>
      <w:outlineLvl w:val="1"/>
    </w:pPr>
    <w:rPr>
      <w:rFonts w:eastAsia="Microsoft YaHei UI"/>
      <w:b/>
      <w:bCs/>
      <w:color w:val="44546A" w:themeColor="text2"/>
      <w:kern w:val="0"/>
      <w:sz w:val="26"/>
      <w:szCs w:val="26"/>
      <w:lang w:eastAsia="ja-JP"/>
    </w:rPr>
  </w:style>
  <w:style w:type="paragraph" w:styleId="3">
    <w:name w:val="heading 3"/>
    <w:basedOn w:val="a"/>
    <w:next w:val="a"/>
    <w:link w:val="30"/>
    <w:uiPriority w:val="9"/>
    <w:unhideWhenUsed/>
    <w:qFormat/>
    <w:rsid w:val="0087158A"/>
    <w:pPr>
      <w:keepNext/>
      <w:keepLines/>
      <w:spacing w:before="260" w:after="260" w:line="416" w:lineRule="auto"/>
      <w:jc w:val="center"/>
      <w:outlineLvl w:val="2"/>
    </w:pPr>
    <w:rPr>
      <w:rFonts w:eastAsia="黑体"/>
      <w:bCs/>
      <w:sz w:val="4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标题样式一 字符"/>
    <w:basedOn w:val="a0"/>
    <w:link w:val="1"/>
    <w:uiPriority w:val="9"/>
    <w:rsid w:val="00FE39D8"/>
    <w:rPr>
      <w:rFonts w:asciiTheme="majorHAnsi" w:eastAsia="Microsoft YaHei UI" w:hAnsiTheme="majorHAnsi" w:cstheme="majorBidi"/>
      <w:color w:val="4472C4" w:themeColor="accent1"/>
      <w:kern w:val="0"/>
      <w:sz w:val="36"/>
      <w:szCs w:val="36"/>
      <w:lang w:eastAsia="ja-JP"/>
    </w:rPr>
  </w:style>
  <w:style w:type="character" w:customStyle="1" w:styleId="20">
    <w:name w:val="标题 2 字符"/>
    <w:aliases w:val="标题样式二 字符"/>
    <w:basedOn w:val="a0"/>
    <w:link w:val="2"/>
    <w:uiPriority w:val="9"/>
    <w:rsid w:val="00FE39D8"/>
    <w:rPr>
      <w:rFonts w:eastAsia="Microsoft YaHei UI"/>
      <w:b/>
      <w:bCs/>
      <w:color w:val="44546A" w:themeColor="text2"/>
      <w:kern w:val="0"/>
      <w:sz w:val="26"/>
      <w:szCs w:val="26"/>
      <w:lang w:eastAsia="ja-JP"/>
    </w:rPr>
  </w:style>
  <w:style w:type="paragraph" w:styleId="a3">
    <w:name w:val="header"/>
    <w:basedOn w:val="a"/>
    <w:link w:val="a4"/>
    <w:uiPriority w:val="99"/>
    <w:unhideWhenUsed/>
    <w:rsid w:val="00871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15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15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158A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87158A"/>
    <w:rPr>
      <w:rFonts w:eastAsia="黑体"/>
      <w:bCs/>
      <w:sz w:val="44"/>
      <w:szCs w:val="32"/>
    </w:rPr>
  </w:style>
  <w:style w:type="paragraph" w:styleId="a7">
    <w:name w:val="List Paragraph"/>
    <w:basedOn w:val="a"/>
    <w:uiPriority w:val="34"/>
    <w:qFormat/>
    <w:rsid w:val="0087158A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7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5828">
                  <w:marLeft w:val="0"/>
                  <w:marRight w:val="0"/>
                  <w:marTop w:val="0"/>
                  <w:marBottom w:val="0"/>
                  <w:divBdr>
                    <w:top w:val="single" w:sz="6" w:space="23" w:color="E8E4E4"/>
                    <w:left w:val="single" w:sz="6" w:space="31" w:color="E8E4E4"/>
                    <w:bottom w:val="single" w:sz="12" w:space="23" w:color="BFBFBF"/>
                    <w:right w:val="single" w:sz="6" w:space="31" w:color="E8E4E4"/>
                  </w:divBdr>
                  <w:divsChild>
                    <w:div w:id="201406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7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00281">
                  <w:marLeft w:val="0"/>
                  <w:marRight w:val="0"/>
                  <w:marTop w:val="0"/>
                  <w:marBottom w:val="0"/>
                  <w:divBdr>
                    <w:top w:val="single" w:sz="6" w:space="23" w:color="E8E4E4"/>
                    <w:left w:val="single" w:sz="6" w:space="31" w:color="E8E4E4"/>
                    <w:bottom w:val="single" w:sz="12" w:space="23" w:color="BFBFBF"/>
                    <w:right w:val="single" w:sz="6" w:space="31" w:color="E8E4E4"/>
                  </w:divBdr>
                  <w:divsChild>
                    <w:div w:id="4872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2022-01-05T02:45:00Z</dcterms:created>
  <dcterms:modified xsi:type="dcterms:W3CDTF">2022-01-05T09:43:00Z</dcterms:modified>
</cp:coreProperties>
</file>