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sz w:val="21"/>
                <w:szCs w:val="21"/>
              </w:rPr>
            </w:pPr>
            <w:r>
              <w:rPr>
                <w:rFonts w:hint="eastAsia"/>
                <w:sz w:val="21"/>
                <w:szCs w:val="21"/>
              </w:rPr>
              <w:t>工程名称</w:t>
            </w:r>
          </w:p>
        </w:tc>
        <w:tc>
          <w:tcPr>
            <w:tcW w:w="3780" w:type="dxa"/>
            <w:vAlign w:val="center"/>
          </w:tcPr>
          <w:p>
            <w:pPr>
              <w:pStyle w:val="3"/>
              <w:jc w:val="center"/>
            </w:pPr>
            <w:r>
              <w:rPr>
                <w:rFonts w:hint="eastAsia"/>
              </w:rPr>
              <w:t>“旧枝新绿”人才专项用房项目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工程类型</w:t>
            </w:r>
          </w:p>
        </w:tc>
        <w:tc>
          <w:tcPr>
            <w:tcW w:w="3780" w:type="dxa"/>
          </w:tcPr>
          <w:p>
            <w:pPr>
              <w:pStyle w:val="3"/>
              <w:jc w:val="center"/>
            </w:pPr>
            <w:bookmarkStart w:id="1" w:name="审核人"/>
            <w:bookmarkEnd w:id="1"/>
            <w:r>
              <w:rPr>
                <w:rFonts w:hint="eastAsia"/>
              </w:rPr>
              <w:t>人才专项用房项目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sz w:val="21"/>
                <w:szCs w:val="21"/>
              </w:rPr>
            </w:pPr>
            <w:r>
              <w:rPr>
                <w:rFonts w:hint="eastAsia"/>
                <w:sz w:val="21"/>
                <w:szCs w:val="21"/>
              </w:rPr>
              <w:t>建筑类型</w:t>
            </w:r>
          </w:p>
        </w:tc>
        <w:tc>
          <w:tcPr>
            <w:tcW w:w="3780" w:type="dxa"/>
          </w:tcPr>
          <w:p>
            <w:pPr>
              <w:pStyle w:val="3"/>
              <w:jc w:val="center"/>
            </w:pPr>
            <w:bookmarkStart w:id="2" w:name="审定人"/>
            <w:bookmarkEnd w:id="2"/>
            <w:r>
              <w:rPr>
                <w:rFonts w:hint="eastAsia"/>
              </w:rPr>
              <w:t>钢筋混凝土建筑</w:t>
            </w:r>
          </w:p>
        </w:tc>
      </w:tr>
    </w:tbl>
    <w:p>
      <w:pPr>
        <w:rPr>
          <w:rFonts w:ascii="宋体" w:hAnsi="宋体"/>
          <w:lang w:val="en-US"/>
        </w:rPr>
      </w:pPr>
    </w:p>
    <w:p>
      <w:pPr>
        <w:rPr>
          <w:rFonts w:ascii="宋体" w:hAnsi="宋体"/>
          <w:lang w:val="en-US"/>
        </w:rPr>
      </w:pPr>
    </w:p>
    <w:p>
      <w:pPr>
        <w:jc w:val="center"/>
        <w:rPr>
          <w:rFonts w:ascii="宋体" w:hAnsi="宋体"/>
          <w:lang w:val="en-US"/>
        </w:rPr>
      </w:pPr>
      <w:bookmarkStart w:id="3"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3"/>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4" w:name="软件全称"/>
            <w:r>
              <w:rPr>
                <w:rFonts w:hint="eastAsia"/>
              </w:rPr>
              <w:t>建筑声环境SEDU2020</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5" w:name="软件版本"/>
            <w:r>
              <w:rPr>
                <w:rFonts w:hint="eastAsia"/>
              </w:rPr>
              <w:t>20201212（SP1）</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6" w:name="加密锁号"/>
            <w:r>
              <w:rPr>
                <w:rFonts w:hint="eastAsia"/>
              </w:rPr>
              <w:t>T18888916070</w:t>
            </w:r>
            <w:bookmarkEnd w:id="6"/>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7"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"_Toc12419" </w:instrText>
      </w:r>
      <w:r>
        <w:fldChar w:fldCharType="separate"/>
      </w:r>
      <w:r>
        <w:t xml:space="preserve">1 </w:t>
      </w:r>
      <w:r>
        <w:rPr>
          <w:rFonts w:hint="eastAsia"/>
        </w:rPr>
        <w:t>建筑概况</w:t>
      </w:r>
      <w:r>
        <w:tab/>
      </w:r>
      <w:r>
        <w:fldChar w:fldCharType="begin"/>
      </w:r>
      <w:r>
        <w:instrText xml:space="preserve"> PAGEREF _Toc12419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"_Toc3894" </w:instrText>
      </w:r>
      <w:r>
        <w:fldChar w:fldCharType="separate"/>
      </w:r>
      <w:r>
        <w:t xml:space="preserve">2 </w:t>
      </w:r>
      <w:r>
        <w:rPr>
          <w:rFonts w:hint="eastAsia"/>
        </w:rPr>
        <w:t>评价依据</w:t>
      </w:r>
      <w:r>
        <w:tab/>
      </w:r>
      <w:r>
        <w:fldChar w:fldCharType="begin"/>
      </w:r>
      <w:r>
        <w:instrText xml:space="preserve"> PAGEREF _Toc3894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"_Toc23831" </w:instrText>
      </w:r>
      <w:r>
        <w:fldChar w:fldCharType="separate"/>
      </w:r>
      <w:r>
        <w:t xml:space="preserve">3 </w:t>
      </w:r>
      <w:r>
        <w:rPr>
          <w:rFonts w:hint="eastAsia"/>
        </w:rPr>
        <w:t>标准</w:t>
      </w:r>
      <w:r>
        <w:t>要求</w:t>
      </w:r>
      <w:r>
        <w:tab/>
      </w:r>
      <w:r>
        <w:fldChar w:fldCharType="begin"/>
      </w:r>
      <w:r>
        <w:instrText xml:space="preserve"> PAGEREF _Toc23831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"_Toc10232" </w:instrText>
      </w:r>
      <w:r>
        <w:fldChar w:fldCharType="separate"/>
      </w:r>
      <w:r>
        <w:t xml:space="preserve">4 </w:t>
      </w:r>
      <w:r>
        <w:rPr>
          <w:rFonts w:hint="eastAsia"/>
        </w:rPr>
        <w:t>隔声理论概述</w:t>
      </w:r>
      <w:r>
        <w:tab/>
      </w:r>
      <w:r>
        <w:fldChar w:fldCharType="begin"/>
      </w:r>
      <w:r>
        <w:instrText xml:space="preserve"> PAGEREF _Toc10232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"_Toc4734" </w:instrText>
      </w:r>
      <w:r>
        <w:fldChar w:fldCharType="separate"/>
      </w:r>
      <w:r>
        <w:t xml:space="preserve">4.1 </w:t>
      </w:r>
      <w:r>
        <w:rPr>
          <w:rFonts w:hint="eastAsia"/>
        </w:rPr>
        <w:t>原理概要</w:t>
      </w:r>
      <w:r>
        <w:tab/>
      </w:r>
      <w:r>
        <w:fldChar w:fldCharType="begin"/>
      </w:r>
      <w:r>
        <w:instrText xml:space="preserve"> PAGEREF _Toc4734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"_Toc30561" </w:instrText>
      </w:r>
      <w:r>
        <w:fldChar w:fldCharType="separate"/>
      </w:r>
      <w:r>
        <w:t xml:space="preserve">4.2 </w:t>
      </w:r>
      <w:r>
        <w:rPr>
          <w:rFonts w:hint="eastAsia"/>
        </w:rPr>
        <w:t>质量定律</w:t>
      </w:r>
      <w:r>
        <w:tab/>
      </w:r>
      <w:r>
        <w:fldChar w:fldCharType="begin"/>
      </w:r>
      <w:r>
        <w:instrText xml:space="preserve"> PAGEREF _Toc30561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"_Toc2438" </w:instrText>
      </w:r>
      <w:r>
        <w:fldChar w:fldCharType="separate"/>
      </w:r>
      <w:r>
        <w:t>4.3 隔声</w:t>
      </w:r>
      <w:r>
        <w:rPr>
          <w:rFonts w:hint="eastAsia"/>
        </w:rPr>
        <w:t>量计算经验</w:t>
      </w:r>
      <w:r>
        <w:t>公式</w:t>
      </w:r>
      <w:r>
        <w:tab/>
      </w:r>
      <w:r>
        <w:fldChar w:fldCharType="begin"/>
      </w:r>
      <w:r>
        <w:instrText xml:space="preserve"> PAGEREF _Toc2438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"_Toc17948" </w:instrText>
      </w:r>
      <w:r>
        <w:fldChar w:fldCharType="separate"/>
      </w:r>
      <w:r>
        <w:t xml:space="preserve">4.4 </w:t>
      </w:r>
      <w:r>
        <w:rPr>
          <w:rFonts w:hint="eastAsia"/>
        </w:rPr>
        <w:t>单值评价量</w:t>
      </w:r>
      <w:r>
        <w:tab/>
      </w:r>
      <w:r>
        <w:fldChar w:fldCharType="begin"/>
      </w:r>
      <w:r>
        <w:instrText xml:space="preserve"> PAGEREF _Toc17948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"_Toc22269" </w:instrText>
      </w:r>
      <w:r>
        <w:fldChar w:fldCharType="separate"/>
      </w:r>
      <w:r>
        <w:t xml:space="preserve">4.5 </w:t>
      </w:r>
      <w:r>
        <w:rPr>
          <w:rFonts w:hint="eastAsia"/>
        </w:rPr>
        <w:t>频谱修正量</w:t>
      </w:r>
      <w:r>
        <w:tab/>
      </w:r>
      <w:r>
        <w:fldChar w:fldCharType="begin"/>
      </w:r>
      <w:r>
        <w:instrText xml:space="preserve"> PAGEREF _Toc22269 \h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"_Toc12638" </w:instrText>
      </w:r>
      <w:r>
        <w:fldChar w:fldCharType="separate"/>
      </w:r>
      <w:r>
        <w:t xml:space="preserve">5 </w:t>
      </w:r>
      <w:r>
        <w:rPr>
          <w:rFonts w:hint="eastAsia"/>
        </w:rPr>
        <w:t>构件空气声隔声性能</w:t>
      </w:r>
      <w:r>
        <w:tab/>
      </w:r>
      <w:r>
        <w:fldChar w:fldCharType="begin"/>
      </w:r>
      <w:r>
        <w:instrText xml:space="preserve"> PAGEREF _Toc12638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"_Toc6235" </w:instrText>
      </w:r>
      <w:r>
        <w:fldChar w:fldCharType="separate"/>
      </w:r>
      <w:r>
        <w:t xml:space="preserve">5.1 </w:t>
      </w:r>
      <w:r>
        <w:rPr>
          <w:rFonts w:hint="eastAsia"/>
        </w:rPr>
        <w:t>墙板的空气声隔声量</w:t>
      </w:r>
      <w:r>
        <w:tab/>
      </w:r>
      <w:r>
        <w:fldChar w:fldCharType="begin"/>
      </w:r>
      <w:r>
        <w:instrText xml:space="preserve"> PAGEREF _Toc6235 \h </w:instrText>
      </w:r>
      <w:r>
        <w:fldChar w:fldCharType="separate"/>
      </w:r>
      <w:r>
        <w:t>8</w:t>
      </w:r>
      <w:r>
        <w:fldChar w:fldCharType="end"/>
      </w:r>
      <w:r>
        <w:fldChar w:fldCharType="end"/>
      </w:r>
    </w:p>
    <w:p>
      <w:pPr>
        <w:pStyle w:val="14"/>
        <w:tabs>
          <w:tab w:val="right" w:leader="dot" w:pos="9070"/>
          <w:tab w:val="clear" w:pos="900"/>
          <w:tab w:val="clear" w:pos="9360"/>
        </w:tabs>
        <w:ind w:firstLine="180"/>
      </w:pPr>
      <w:r>
        <w:fldChar w:fldCharType="begin"/>
      </w:r>
      <w:r>
        <w:instrText xml:space="preserve"> HYPERLINK \l "_Toc26999" </w:instrText>
      </w:r>
      <w:r>
        <w:fldChar w:fldCharType="separate"/>
      </w:r>
      <w:r>
        <w:t xml:space="preserve">5.1.1 </w:t>
      </w:r>
      <w:r>
        <w:rPr>
          <w:rFonts w:hint="eastAsia"/>
        </w:rPr>
        <w:t>墙板构造做法</w:t>
      </w:r>
      <w:r>
        <w:tab/>
      </w:r>
      <w:r>
        <w:fldChar w:fldCharType="begin"/>
      </w:r>
      <w:r>
        <w:instrText xml:space="preserve"> PAGEREF _Toc26999 \h </w:instrText>
      </w:r>
      <w:r>
        <w:fldChar w:fldCharType="separate"/>
      </w:r>
      <w:r>
        <w:t>8</w:t>
      </w:r>
      <w:r>
        <w:fldChar w:fldCharType="end"/>
      </w:r>
      <w:r>
        <w:fldChar w:fldCharType="end"/>
      </w:r>
    </w:p>
    <w:p>
      <w:pPr>
        <w:pStyle w:val="14"/>
        <w:tabs>
          <w:tab w:val="right" w:leader="dot" w:pos="9070"/>
          <w:tab w:val="clear" w:pos="900"/>
          <w:tab w:val="clear" w:pos="9360"/>
        </w:tabs>
        <w:ind w:firstLine="180"/>
      </w:pPr>
      <w:r>
        <w:fldChar w:fldCharType="begin"/>
      </w:r>
      <w:r>
        <w:instrText xml:space="preserve"> HYPERLINK \l "_Toc27293" </w:instrText>
      </w:r>
      <w:r>
        <w:fldChar w:fldCharType="separate"/>
      </w:r>
      <w:r>
        <w:t xml:space="preserve">5.1.2 </w:t>
      </w:r>
      <w:r>
        <w:rPr>
          <w:rFonts w:hint="eastAsia"/>
        </w:rPr>
        <w:t>墙板空气声隔声性能</w:t>
      </w:r>
      <w:r>
        <w:tab/>
      </w:r>
      <w:r>
        <w:fldChar w:fldCharType="begin"/>
      </w:r>
      <w:r>
        <w:instrText xml:space="preserve"> PAGEREF _Toc27293 \h </w:instrText>
      </w:r>
      <w:r>
        <w:fldChar w:fldCharType="separate"/>
      </w:r>
      <w:r>
        <w:t>9</w:t>
      </w:r>
      <w:r>
        <w:fldChar w:fldCharType="end"/>
      </w:r>
      <w:r>
        <w:fldChar w:fldCharType="end"/>
      </w:r>
    </w:p>
    <w:p>
      <w:pPr>
        <w:pStyle w:val="20"/>
        <w:tabs>
          <w:tab w:val="right" w:leader="dot" w:pos="9070"/>
          <w:tab w:val="clear" w:pos="540"/>
          <w:tab w:val="clear" w:pos="9360"/>
        </w:tabs>
      </w:pPr>
      <w:r>
        <w:fldChar w:fldCharType="begin"/>
      </w:r>
      <w:r>
        <w:instrText xml:space="preserve"> HYPERLINK \l "_Toc13740" </w:instrText>
      </w:r>
      <w:r>
        <w:fldChar w:fldCharType="separate"/>
      </w:r>
      <w:r>
        <w:t xml:space="preserve">5.2 </w:t>
      </w:r>
      <w:r>
        <w:rPr>
          <w:rFonts w:hint="eastAsia"/>
        </w:rPr>
        <w:t>门窗的空气声隔声量</w:t>
      </w:r>
      <w:r>
        <w:tab/>
      </w:r>
      <w:r>
        <w:fldChar w:fldCharType="begin"/>
      </w:r>
      <w:r>
        <w:instrText xml:space="preserve"> PAGEREF _Toc13740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"_Toc9516" </w:instrText>
      </w:r>
      <w:r>
        <w:fldChar w:fldCharType="separate"/>
      </w:r>
      <w:r>
        <w:t xml:space="preserve">6 </w:t>
      </w:r>
      <w:r>
        <w:rPr>
          <w:rFonts w:hint="eastAsia"/>
        </w:rPr>
        <w:t>楼板撞击声隔声性能</w:t>
      </w:r>
      <w:r>
        <w:tab/>
      </w:r>
      <w:r>
        <w:fldChar w:fldCharType="begin"/>
      </w:r>
      <w:r>
        <w:instrText xml:space="preserve"> PAGEREF _Toc9516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"_Toc28695" </w:instrText>
      </w:r>
      <w:r>
        <w:fldChar w:fldCharType="separate"/>
      </w:r>
      <w:r>
        <w:t xml:space="preserve">7 </w:t>
      </w:r>
      <w:r>
        <w:rPr>
          <w:rFonts w:hint="eastAsia"/>
        </w:rPr>
        <w:t>星级技术要求</w:t>
      </w:r>
      <w:r>
        <w:tab/>
      </w:r>
      <w:r>
        <w:fldChar w:fldCharType="begin"/>
      </w:r>
      <w:r>
        <w:instrText xml:space="preserve"> PAGEREF _Toc28695 \h </w:instrText>
      </w:r>
      <w:r>
        <w:fldChar w:fldCharType="separate"/>
      </w:r>
      <w:r>
        <w:t>13</w:t>
      </w:r>
      <w:r>
        <w:fldChar w:fldCharType="end"/>
      </w:r>
      <w:r>
        <w:fldChar w:fldCharType="end"/>
      </w:r>
    </w:p>
    <w:p>
      <w:pPr>
        <w:pStyle w:val="20"/>
        <w:tabs>
          <w:tab w:val="right" w:leader="dot" w:pos="9070"/>
          <w:tab w:val="clear" w:pos="540"/>
          <w:tab w:val="clear" w:pos="9360"/>
        </w:tabs>
      </w:pPr>
      <w:r>
        <w:fldChar w:fldCharType="begin"/>
      </w:r>
      <w:r>
        <w:instrText xml:space="preserve"> HYPERLINK \l "_Toc24771" </w:instrText>
      </w:r>
      <w:r>
        <w:fldChar w:fldCharType="separate"/>
      </w:r>
      <w:r>
        <w:t xml:space="preserve">7.1 </w:t>
      </w:r>
      <w:r>
        <w:rPr>
          <w:rFonts w:hint="eastAsia"/>
        </w:rPr>
        <w:t>外墙-室外与卧室之间</w:t>
      </w:r>
      <w:r>
        <w:tab/>
      </w:r>
      <w:r>
        <w:fldChar w:fldCharType="begin"/>
      </w:r>
      <w:r>
        <w:instrText xml:space="preserve"> PAGEREF _Toc24771 \h </w:instrText>
      </w:r>
      <w:r>
        <w:fldChar w:fldCharType="separate"/>
      </w:r>
      <w:r>
        <w:t>13</w:t>
      </w:r>
      <w:r>
        <w:fldChar w:fldCharType="end"/>
      </w:r>
      <w:r>
        <w:fldChar w:fldCharType="end"/>
      </w:r>
    </w:p>
    <w:p>
      <w:pPr>
        <w:pStyle w:val="20"/>
        <w:tabs>
          <w:tab w:val="right" w:leader="dot" w:pos="9070"/>
          <w:tab w:val="clear" w:pos="540"/>
          <w:tab w:val="clear" w:pos="9360"/>
        </w:tabs>
      </w:pPr>
      <w:r>
        <w:fldChar w:fldCharType="begin"/>
      </w:r>
      <w:r>
        <w:instrText xml:space="preserve"> HYPERLINK \l "_Toc361"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_Toc361 \h </w:instrText>
      </w:r>
      <w:r>
        <w:fldChar w:fldCharType="separate"/>
      </w:r>
      <w:r>
        <w:t>13</w:t>
      </w:r>
      <w:r>
        <w:fldChar w:fldCharType="end"/>
      </w:r>
      <w:r>
        <w:fldChar w:fldCharType="end"/>
      </w:r>
    </w:p>
    <w:p>
      <w:pPr>
        <w:pStyle w:val="18"/>
        <w:tabs>
          <w:tab w:val="right" w:leader="dot" w:pos="9070"/>
          <w:tab w:val="clear" w:pos="180"/>
          <w:tab w:val="clear" w:pos="9360"/>
        </w:tabs>
      </w:pPr>
      <w:r>
        <w:fldChar w:fldCharType="begin"/>
      </w:r>
      <w:r>
        <w:instrText xml:space="preserve"> HYPERLINK \l "_Toc21163" </w:instrText>
      </w:r>
      <w:r>
        <w:fldChar w:fldCharType="separate"/>
      </w:r>
      <w:r>
        <w:t xml:space="preserve">8 </w:t>
      </w:r>
      <w:r>
        <w:rPr>
          <w:rFonts w:hint="eastAsia"/>
        </w:rPr>
        <w:t>结论</w:t>
      </w:r>
      <w:r>
        <w:tab/>
      </w:r>
      <w:r>
        <w:fldChar w:fldCharType="begin"/>
      </w:r>
      <w:r>
        <w:instrText xml:space="preserve"> PAGEREF _Toc21163 \h </w:instrText>
      </w:r>
      <w:r>
        <w:fldChar w:fldCharType="separate"/>
      </w:r>
      <w:r>
        <w:t>14</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7"/>
    </w:p>
    <w:p>
      <w:pPr>
        <w:pStyle w:val="2"/>
        <w:ind w:left="669" w:hanging="669"/>
      </w:pPr>
      <w:bookmarkStart w:id="8" w:name="_Toc12419"/>
      <w:r>
        <w:rPr>
          <w:rFonts w:hint="eastAsia"/>
        </w:rPr>
        <w:t>建筑概况</w:t>
      </w:r>
      <w:bookmarkEnd w:id="8"/>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rPr>
                <w:rFonts w:ascii="宋体" w:hAnsi="宋体"/>
                <w:lang w:val="en-US"/>
              </w:rPr>
            </w:pPr>
            <w:bookmarkStart w:id="9" w:name="工程名称"/>
            <w:bookmarkEnd w:id="9"/>
            <w:r>
              <w:rPr>
                <w:rFonts w:hint="eastAsia"/>
              </w:rPr>
              <w:t>“旧枝新绿”人才专项用房项目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rPr>
                <w:rFonts w:ascii="宋体" w:hAnsi="宋体"/>
                <w:lang w:val="en-US"/>
              </w:rPr>
            </w:pPr>
            <w:r>
              <w:rPr>
                <w:rFonts w:hint="eastAsia" w:ascii="宋体" w:hAnsi="宋体"/>
                <w:lang w:val="en-US"/>
              </w:rPr>
              <w:t>地上</w:t>
            </w:r>
            <w:bookmarkStart w:id="10" w:name="地上建筑面积"/>
            <w:r>
              <w:rPr>
                <w:rFonts w:hint="eastAsia" w:ascii="宋体" w:hAnsi="宋体"/>
                <w:lang w:val="en-US"/>
              </w:rPr>
              <w:t>1194</w:t>
            </w:r>
            <w:bookmarkEnd w:id="10"/>
            <w:r>
              <w:rPr>
                <w:rFonts w:hint="eastAsia" w:ascii="宋体" w:hAnsi="宋体"/>
                <w:lang w:val="en-US"/>
              </w:rPr>
              <w:t xml:space="preserve">    地下</w:t>
            </w:r>
            <w:bookmarkStart w:id="11" w:name="地下建筑面积"/>
            <w:r>
              <w:rPr>
                <w:rFonts w:hint="eastAsia" w:ascii="宋体" w:hAnsi="宋体"/>
                <w:lang w:val="en-US"/>
              </w:rPr>
              <w:t>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rPr>
                <w:rFonts w:ascii="宋体" w:hAnsi="宋体"/>
                <w:lang w:val="en-US"/>
              </w:rPr>
            </w:pPr>
            <w:r>
              <w:rPr>
                <w:rFonts w:hint="eastAsia" w:ascii="宋体" w:hAnsi="宋体"/>
                <w:lang w:val="en-US"/>
              </w:rPr>
              <w:t>地上</w:t>
            </w:r>
            <w:bookmarkStart w:id="12" w:name="地上建筑层数"/>
            <w:r>
              <w:rPr>
                <w:rFonts w:hint="eastAsia" w:ascii="宋体" w:hAnsi="宋体"/>
                <w:lang w:val="en-US"/>
              </w:rPr>
              <w:t>6</w:t>
            </w:r>
            <w:bookmarkEnd w:id="12"/>
            <w:r>
              <w:rPr>
                <w:rFonts w:hint="eastAsia" w:ascii="宋体" w:hAnsi="宋体"/>
                <w:lang w:val="en-US"/>
              </w:rPr>
              <w:t xml:space="preserve">        地下</w:t>
            </w:r>
            <w:bookmarkStart w:id="13" w:name="地下建筑层数"/>
            <w: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rPr>
                <w:rFonts w:ascii="宋体" w:hAnsi="宋体"/>
                <w:lang w:val="en-US"/>
              </w:rPr>
            </w:pPr>
            <w:r>
              <w:rPr>
                <w:rFonts w:hint="eastAsia" w:ascii="宋体" w:hAnsi="宋体"/>
                <w:lang w:val="en-US"/>
              </w:rPr>
              <w:t>地上</w:t>
            </w:r>
            <w:bookmarkStart w:id="14" w:name="地上建筑高度"/>
            <w:r>
              <w:rPr>
                <w:rFonts w:hint="eastAsia" w:ascii="宋体" w:hAnsi="宋体"/>
                <w:lang w:val="en-US"/>
              </w:rPr>
              <w:t>18.0</w:t>
            </w:r>
            <w:bookmarkEnd w:id="14"/>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rPr>
                <w:rFonts w:ascii="宋体" w:hAnsi="宋体"/>
                <w:lang w:val="en-US"/>
              </w:rPr>
            </w:pPr>
            <w:bookmarkStart w:id="15" w:name="北向角度"/>
            <w:r>
              <w:t>90</w:t>
            </w:r>
            <w:bookmarkEnd w:id="15"/>
          </w:p>
        </w:tc>
      </w:tr>
    </w:tbl>
    <w:p>
      <w:pPr>
        <w:pStyle w:val="3"/>
        <w:spacing w:before="312" w:beforeLines="100"/>
        <w:jc w:val="center"/>
        <w:rPr>
          <w:lang w:val="en-US"/>
        </w:rPr>
      </w:pPr>
      <w:bookmarkStart w:id="16" w:name="围护结构概况"/>
      <w:bookmarkEnd w:id="16"/>
      <w:bookmarkStart w:id="17" w:name="单体模型观察图"/>
      <w:bookmarkEnd w:id="17"/>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bookmarkStart w:id="18" w:name="_Toc3894"/>
      <w:r>
        <w:rPr>
          <w:rFonts w:hint="eastAsia"/>
        </w:rPr>
        <w:t>评价依据</w:t>
      </w:r>
      <w:bookmarkEnd w:id="18"/>
    </w:p>
    <w:p>
      <w:pPr>
        <w:pStyle w:val="3"/>
        <w:numPr>
          <w:ilvl w:val="0"/>
          <w:numId w:val="2"/>
        </w:numPr>
        <w:rPr>
          <w:lang w:val="en-US"/>
        </w:rPr>
      </w:pPr>
      <w:bookmarkStart w:id="19" w:name="计算依据"/>
      <w:bookmarkEnd w:id="19"/>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bookmarkStart w:id="20" w:name="_Toc23831"/>
      <w:r>
        <w:rPr>
          <w:rFonts w:hint="eastAsia"/>
        </w:rPr>
        <w:t>标准</w:t>
      </w:r>
      <w:r>
        <w:t>要求</w:t>
      </w:r>
      <w:bookmarkEnd w:id="20"/>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3"/>
        <w:numPr>
          <w:ilvl w:val="0"/>
          <w:numId w:val="4"/>
        </w:numPr>
        <w:rPr>
          <w:b/>
        </w:rPr>
      </w:pPr>
      <w:r>
        <w:rPr>
          <w:rFonts w:hint="eastAsia"/>
          <w:b/>
        </w:rPr>
        <w:t>星级技术要求：</w:t>
      </w:r>
    </w:p>
    <w:p>
      <w:pPr>
        <w:pStyle w:val="3"/>
        <w:ind w:left="360" w:leftChars="200" w:firstLine="420" w:firstLineChars="200"/>
        <w:rPr>
          <w:lang w:val="en-US"/>
        </w:rPr>
      </w:pPr>
      <w:bookmarkStart w:id="21" w:name="_Toc438716944"/>
      <w:r>
        <w:rPr>
          <w:rFonts w:hint="eastAsia"/>
          <w:lang w:val="en-US"/>
        </w:rPr>
        <w:t>《绿色建筑评价标准》</w:t>
      </w:r>
      <w:r>
        <w:rPr>
          <w:lang w:val="en-US"/>
        </w:rPr>
        <w:t>GB/T50378-2019</w:t>
      </w:r>
      <w:r>
        <w:rPr>
          <w:rFonts w:hint="eastAsia"/>
          <w:lang w:val="en-US"/>
        </w:rPr>
        <w:t>在3.2.8条中</w:t>
      </w:r>
      <w:r>
        <w:rPr>
          <w:lang w:val="en-US"/>
        </w:rPr>
        <w:t>对二星级、三星级绿色建筑（</w:t>
      </w:r>
      <w:r>
        <w:rPr>
          <w:b/>
          <w:lang w:val="en-US"/>
        </w:rPr>
        <w:t>住宅建筑</w:t>
      </w:r>
      <w:r>
        <w:rPr>
          <w:lang w:val="en-US"/>
        </w:rPr>
        <w:t>）的隔声性能提出了要求，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rFonts w:ascii="黑体" w:hAnsi="黑体" w:eastAsia="黑体"/>
          <w:kern w:val="2"/>
          <w:szCs w:val="21"/>
          <w:lang w:val="en-US"/>
        </w:rPr>
      </w:pPr>
      <w:r>
        <w:rPr>
          <w:rFonts w:hint="eastAsia" w:ascii="黑体" w:hAnsi="黑体" w:eastAsia="黑体"/>
          <w:kern w:val="2"/>
          <w:szCs w:val="21"/>
          <w:lang w:val="en-US"/>
        </w:rPr>
        <w:t>表3.1</w:t>
      </w:r>
      <w:r>
        <w:rPr>
          <w:rFonts w:ascii="黑体" w:hAnsi="黑体" w:eastAsia="黑体"/>
          <w:kern w:val="2"/>
          <w:szCs w:val="21"/>
          <w:lang w:val="en-US"/>
        </w:rPr>
        <w:t xml:space="preserve"> </w:t>
      </w:r>
      <w:r>
        <w:rPr>
          <w:rFonts w:hint="eastAsia" w:ascii="黑体" w:hAnsi="黑体" w:eastAsia="黑体"/>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隔声性能</w:t>
            </w:r>
          </w:p>
        </w:tc>
        <w:tc>
          <w:tcPr>
            <w:tcW w:w="2835"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构件</w:t>
            </w:r>
          </w:p>
        </w:tc>
        <w:tc>
          <w:tcPr>
            <w:tcW w:w="224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二星级要求</w:t>
            </w:r>
          </w:p>
        </w:tc>
        <w:tc>
          <w:tcPr>
            <w:tcW w:w="209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vAlign w:val="center"/>
          </w:tcPr>
          <w:p>
            <w:pPr>
              <w:spacing w:before="25" w:after="25"/>
              <w:jc w:val="center"/>
              <w:rPr>
                <w:rFonts w:ascii="宋体" w:hAnsi="宋体"/>
                <w:sz w:val="20"/>
              </w:rPr>
            </w:pPr>
            <w:r>
              <w:rPr>
                <w:rFonts w:hint="eastAsia" w:ascii="宋体" w:hAnsi="宋体"/>
                <w:sz w:val="20"/>
              </w:rPr>
              <w:t>空气声隔声性能</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sz w:val="20"/>
              </w:rPr>
              <w:t xml:space="preserve">DnT,w+ Ctr ≥35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 Ctr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sz w:val="20"/>
              </w:rPr>
              <w:t xml:space="preserve">DnT,w+C ≥47.5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before="25" w:after="25"/>
              <w:jc w:val="center"/>
              <w:rPr>
                <w:rFonts w:ascii="宋体" w:hAnsi="宋体"/>
                <w:sz w:val="20"/>
              </w:rPr>
            </w:pPr>
            <w:r>
              <w:rPr>
                <w:rFonts w:hint="eastAsia" w:ascii="宋体" w:hAnsi="宋体"/>
                <w:sz w:val="20"/>
              </w:rPr>
              <w:t>撞击声隔声性能</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sz w:val="20"/>
              </w:rPr>
              <w:t xml:space="preserve">L’nT,w ≤70 </w:t>
            </w:r>
            <w:r>
              <w:rPr>
                <w:rFonts w:hint="eastAsia"/>
                <w:sz w:val="20"/>
              </w:rPr>
              <w:t>d</w:t>
            </w:r>
            <w:r>
              <w:rPr>
                <w:sz w:val="20"/>
              </w:rPr>
              <w:t>B</w:t>
            </w:r>
          </w:p>
        </w:tc>
        <w:tc>
          <w:tcPr>
            <w:tcW w:w="2097" w:type="dxa"/>
            <w:vAlign w:val="center"/>
          </w:tcPr>
          <w:p>
            <w:pPr>
              <w:spacing w:before="25" w:after="25"/>
              <w:jc w:val="center"/>
              <w:rPr>
                <w:sz w:val="20"/>
              </w:rPr>
            </w:pPr>
            <w:r>
              <w:rPr>
                <w:sz w:val="20"/>
              </w:rPr>
              <w:t xml:space="preserve">L’nT,w ≤65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条文说明以及《绿色建筑评价标准技术细则》2019中指出</w:t>
      </w:r>
      <w:r>
        <w:rPr>
          <w:lang w:val="en-US"/>
        </w:rPr>
        <w:t>预评价时室外和卧室之间的隔声性能通过外窗和外墙的隔声性能</w:t>
      </w:r>
      <w:r>
        <w:rPr>
          <w:rFonts w:hint="eastAsia"/>
          <w:lang w:val="en-US"/>
        </w:rPr>
        <w:t>，</w:t>
      </w:r>
      <w:r>
        <w:rPr>
          <w:lang w:val="en-US"/>
        </w:rPr>
        <w:t>按</w:t>
      </w:r>
      <w:r>
        <w:rPr>
          <w:u w:val="single"/>
          <w:lang w:val="en-US"/>
        </w:rPr>
        <w:t>组合隔声量</w:t>
      </w:r>
      <w:r>
        <w:rPr>
          <w:lang w:val="en-US"/>
        </w:rPr>
        <w:t>的理论进行预测。</w:t>
      </w:r>
    </w:p>
    <w:p>
      <w:pPr>
        <w:pStyle w:val="2"/>
        <w:ind w:left="669" w:hanging="669"/>
        <w:rPr>
          <w:kern w:val="2"/>
        </w:rPr>
      </w:pPr>
      <w:bookmarkStart w:id="22" w:name="_Toc10232"/>
      <w:r>
        <w:rPr>
          <w:rFonts w:hint="eastAsia"/>
          <w:kern w:val="2"/>
        </w:rPr>
        <w:t>隔声理论概述</w:t>
      </w:r>
      <w:bookmarkEnd w:id="22"/>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3" w:name="_Toc4734"/>
      <w:r>
        <w:rPr>
          <w:rFonts w:hint="eastAsia"/>
        </w:rPr>
        <w:t>原理概要</w:t>
      </w:r>
      <w:bookmarkEnd w:id="23"/>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7pt;width:54.8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4" w:name="_Toc503275877"/>
      <w:bookmarkStart w:id="25" w:name="_Toc503800668"/>
      <w:bookmarkStart w:id="26" w:name="_Toc503800603"/>
      <w:bookmarkStart w:id="27" w:name="_Toc30561"/>
      <w:r>
        <w:rPr>
          <w:rFonts w:hint="eastAsia"/>
        </w:rPr>
        <w:t>质量定律</w:t>
      </w:r>
      <w:bookmarkEnd w:id="24"/>
      <w:bookmarkEnd w:id="25"/>
      <w:bookmarkEnd w:id="26"/>
      <w:bookmarkEnd w:id="27"/>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39.45pt;width:107.1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28" w:name="_Toc2438"/>
      <w:r>
        <w:t>隔声</w:t>
      </w:r>
      <w:r>
        <w:rPr>
          <w:rFonts w:hint="eastAsia"/>
        </w:rPr>
        <w:t>量计算经验</w:t>
      </w:r>
      <w:r>
        <w:t>公式</w:t>
      </w:r>
      <w:bookmarkEnd w:id="28"/>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hint="eastAsia" w:ascii="Cambria Math" w:hAnsi="Cambria Math"/>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ctrlPr>
                <w:rPr>
                  <w:rFonts w:ascii="Cambria Math" w:hAnsi="Cambria Math"/>
                  <w:i/>
                  <w:kern w:val="2"/>
                </w:rPr>
              </m:ctrlPr>
            </m:e>
            <m:sup>
              <m: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hint="eastAsia" w:ascii="Cambria Math" w:hAnsi="Cambria Math"/>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ctrlPr>
                <w:rPr>
                  <w:rFonts w:ascii="Cambria Math" w:hAnsi="Cambria Math"/>
                  <w:i/>
                  <w:kern w:val="2"/>
                </w:rPr>
              </m:ctrlPr>
            </m:e>
            <m:sup>
              <m: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29" w:name="_Toc17948"/>
      <w:r>
        <w:rPr>
          <w:rFonts w:hint="eastAsia"/>
        </w:rPr>
        <w:t>单值评价量</w:t>
      </w:r>
      <w:bookmarkEnd w:id="29"/>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3pt;width:16.3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3pt;width:12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5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3pt;width:18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2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3pt;width:12.8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0" w:name="_Toc22269"/>
      <w:r>
        <w:rPr>
          <w:rFonts w:hint="eastAsia"/>
        </w:rPr>
        <w:t>频谱修正量</w:t>
      </w:r>
      <w:bookmarkEnd w:id="30"/>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1" w:name="_Toc12638"/>
      <w:r>
        <w:rPr>
          <w:rFonts w:hint="eastAsia"/>
        </w:rPr>
        <w:t>构件空气声隔声性能</w:t>
      </w:r>
      <w:bookmarkEnd w:id="31"/>
    </w:p>
    <w:p>
      <w:pPr>
        <w:pStyle w:val="4"/>
      </w:pPr>
      <w:bookmarkStart w:id="32" w:name="_Toc6235"/>
      <w:r>
        <w:rPr>
          <w:rFonts w:hint="eastAsia"/>
        </w:rPr>
        <w:t>墙板的空气声隔声量</w:t>
      </w:r>
      <w:bookmarkEnd w:id="32"/>
    </w:p>
    <w:p>
      <w:pPr>
        <w:pStyle w:val="5"/>
      </w:pPr>
      <w:bookmarkStart w:id="33" w:name="_Toc26999"/>
      <w:r>
        <w:rPr>
          <w:rFonts w:hint="eastAsia"/>
        </w:rPr>
        <w:t>墙板构造做法</w:t>
      </w:r>
      <w:bookmarkEnd w:id="33"/>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shd w:val="clear" w:color="auto" w:fill="E6E6E6"/>
            <w:vAlign w:val="center"/>
          </w:tcPr>
          <w:p>
            <w:r>
              <w:t>构件</w:t>
            </w:r>
          </w:p>
        </w:tc>
        <w:tc>
          <w:tcPr>
            <w:tcW w:w="3272"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restart"/>
            <w:shd w:val="clear" w:color="auto" w:fill="E6E6E6"/>
            <w:vAlign w:val="center"/>
          </w:tcPr>
          <w:p>
            <w:r>
              <w:t>外墙</w:t>
            </w:r>
          </w:p>
        </w:tc>
        <w:tc>
          <w:tcPr>
            <w:tcW w:w="3272"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pPr>
              <w:rPr>
                <w:rFonts w:ascii="微软雅黑" w:hAnsi="微软雅黑" w:eastAsia="微软雅黑" w:cs="微软雅黑"/>
                <w:sz w:val="18"/>
                <w:szCs w:val="18"/>
                <w:lang w:val="en-GB" w:eastAsia="zh-CN" w:bidi="ar-SA"/>
              </w:rPr>
            </w:pPr>
            <w:r>
              <w:t>无机轻集料保温浆料Ⅰ型</w:t>
            </w:r>
          </w:p>
        </w:tc>
        <w:tc>
          <w:tcPr>
            <w:tcW w:w="990" w:type="dxa"/>
            <w:vAlign w:val="center"/>
          </w:tcPr>
          <w:p>
            <w:pPr>
              <w:rPr>
                <w:rFonts w:ascii="微软雅黑" w:hAnsi="微软雅黑" w:eastAsia="微软雅黑" w:cs="微软雅黑"/>
                <w:sz w:val="18"/>
                <w:szCs w:val="18"/>
                <w:lang w:val="en-GB" w:eastAsia="zh-CN" w:bidi="ar-SA"/>
              </w:rPr>
            </w:pPr>
            <w:r>
              <w:t>30</w:t>
            </w:r>
          </w:p>
        </w:tc>
        <w:tc>
          <w:tcPr>
            <w:tcW w:w="990" w:type="dxa"/>
            <w:vAlign w:val="center"/>
          </w:tcPr>
          <w:p>
            <w:pPr>
              <w:rPr>
                <w:rFonts w:ascii="微软雅黑" w:hAnsi="微软雅黑" w:eastAsia="微软雅黑" w:cs="微软雅黑"/>
                <w:sz w:val="18"/>
                <w:szCs w:val="18"/>
                <w:lang w:val="en-GB" w:eastAsia="zh-CN" w:bidi="ar-SA"/>
              </w:rPr>
            </w:pPr>
            <w:r>
              <w:t>350</w:t>
            </w:r>
          </w:p>
        </w:tc>
        <w:tc>
          <w:tcPr>
            <w:tcW w:w="990" w:type="dxa"/>
            <w:vAlign w:val="center"/>
          </w:tcPr>
          <w:p>
            <w:pPr>
              <w:rPr>
                <w:rFonts w:ascii="微软雅黑" w:hAnsi="微软雅黑" w:eastAsia="微软雅黑" w:cs="微软雅黑"/>
                <w:sz w:val="18"/>
                <w:szCs w:val="18"/>
                <w:lang w:val="en-GB" w:eastAsia="zh-CN" w:bidi="ar-SA"/>
              </w:rPr>
            </w:pPr>
            <w:r>
              <w:t>11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蒸压加气混凝土砌块（B07）</w:t>
            </w:r>
          </w:p>
        </w:tc>
        <w:tc>
          <w:tcPr>
            <w:tcW w:w="990" w:type="dxa"/>
            <w:vAlign w:val="center"/>
          </w:tcPr>
          <w:p>
            <w:r>
              <w:t>200</w:t>
            </w:r>
          </w:p>
        </w:tc>
        <w:tc>
          <w:tcPr>
            <w:tcW w:w="990" w:type="dxa"/>
            <w:vAlign w:val="center"/>
          </w:tcPr>
          <w:p>
            <w:r>
              <w:t>700</w:t>
            </w:r>
          </w:p>
        </w:tc>
        <w:tc>
          <w:tcPr>
            <w:tcW w:w="990" w:type="dxa"/>
            <w:vAlign w:val="center"/>
          </w:tcPr>
          <w:p>
            <w:r>
              <w:t>140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pPr>
              <w:rPr>
                <w:rFonts w:ascii="微软雅黑" w:hAnsi="微软雅黑" w:eastAsia="微软雅黑" w:cs="微软雅黑"/>
                <w:sz w:val="18"/>
                <w:szCs w:val="18"/>
                <w:lang w:val="en-GB" w:eastAsia="zh-CN" w:bidi="ar-SA"/>
              </w:rPr>
            </w:pPr>
            <w:r>
              <w:t>矿棉、岩棉、玻璃棉板(ρ=80-200)</w:t>
            </w:r>
          </w:p>
        </w:tc>
        <w:tc>
          <w:tcPr>
            <w:tcW w:w="990" w:type="dxa"/>
            <w:vAlign w:val="center"/>
          </w:tcPr>
          <w:p>
            <w:pPr>
              <w:rPr>
                <w:rFonts w:ascii="微软雅黑" w:hAnsi="微软雅黑" w:eastAsia="微软雅黑" w:cs="微软雅黑"/>
                <w:sz w:val="18"/>
                <w:szCs w:val="18"/>
                <w:lang w:val="en-GB" w:eastAsia="zh-CN" w:bidi="ar-SA"/>
              </w:rPr>
            </w:pPr>
            <w:r>
              <w:t>70</w:t>
            </w:r>
          </w:p>
        </w:tc>
        <w:tc>
          <w:tcPr>
            <w:tcW w:w="990" w:type="dxa"/>
            <w:vAlign w:val="center"/>
          </w:tcPr>
          <w:p>
            <w:pPr>
              <w:rPr>
                <w:rFonts w:ascii="微软雅黑" w:hAnsi="微软雅黑" w:eastAsia="微软雅黑" w:cs="微软雅黑"/>
                <w:sz w:val="18"/>
                <w:szCs w:val="18"/>
                <w:lang w:val="en-GB" w:eastAsia="zh-CN" w:bidi="ar-SA"/>
              </w:rPr>
            </w:pPr>
            <w:r>
              <w:t>140</w:t>
            </w:r>
          </w:p>
        </w:tc>
        <w:tc>
          <w:tcPr>
            <w:tcW w:w="990" w:type="dxa"/>
            <w:vAlign w:val="center"/>
          </w:tcPr>
          <w:p>
            <w:pPr>
              <w:rPr>
                <w:rFonts w:ascii="微软雅黑" w:hAnsi="微软雅黑" w:eastAsia="微软雅黑" w:cs="微软雅黑"/>
                <w:sz w:val="18"/>
                <w:szCs w:val="18"/>
                <w:lang w:val="en-GB" w:eastAsia="zh-CN" w:bidi="ar-SA"/>
              </w:rPr>
            </w:pPr>
            <w:r>
              <w:t>10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pPr>
              <w:rPr>
                <w:rFonts w:ascii="微软雅黑" w:hAnsi="微软雅黑" w:eastAsia="微软雅黑" w:cs="微软雅黑"/>
                <w:sz w:val="18"/>
                <w:szCs w:val="18"/>
                <w:lang w:val="en-GB" w:eastAsia="zh-CN" w:bidi="ar-SA"/>
              </w:rPr>
            </w:pPr>
            <w:r>
              <w:t>水泥砂浆</w:t>
            </w:r>
          </w:p>
        </w:tc>
        <w:tc>
          <w:tcPr>
            <w:tcW w:w="990" w:type="dxa"/>
            <w:vAlign w:val="center"/>
          </w:tcPr>
          <w:p>
            <w:pPr>
              <w:rPr>
                <w:rFonts w:ascii="微软雅黑" w:hAnsi="微软雅黑" w:eastAsia="微软雅黑" w:cs="微软雅黑"/>
                <w:sz w:val="18"/>
                <w:szCs w:val="18"/>
                <w:lang w:val="en-GB" w:eastAsia="zh-CN" w:bidi="ar-SA"/>
              </w:rPr>
            </w:pPr>
            <w:r>
              <w:t>20</w:t>
            </w:r>
          </w:p>
        </w:tc>
        <w:tc>
          <w:tcPr>
            <w:tcW w:w="990" w:type="dxa"/>
            <w:vAlign w:val="center"/>
          </w:tcPr>
          <w:p>
            <w:pPr>
              <w:rPr>
                <w:rFonts w:ascii="微软雅黑" w:hAnsi="微软雅黑" w:eastAsia="微软雅黑" w:cs="微软雅黑"/>
                <w:sz w:val="18"/>
                <w:szCs w:val="18"/>
                <w:lang w:val="en-GB" w:eastAsia="zh-CN" w:bidi="ar-SA"/>
              </w:rPr>
            </w:pPr>
            <w:r>
              <w:t>1800</w:t>
            </w:r>
          </w:p>
        </w:tc>
        <w:tc>
          <w:tcPr>
            <w:tcW w:w="990" w:type="dxa"/>
            <w:vAlign w:val="center"/>
          </w:tcPr>
          <w:p>
            <w:pPr>
              <w:rPr>
                <w:rFonts w:ascii="微软雅黑" w:hAnsi="微软雅黑" w:eastAsia="微软雅黑" w:cs="微软雅黑"/>
                <w:sz w:val="18"/>
                <w:szCs w:val="18"/>
                <w:lang w:val="en-GB" w:eastAsia="zh-CN" w:bidi="ar-SA"/>
              </w:rPr>
            </w:pPr>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抗裂砂浆（网格布）</w:t>
            </w:r>
          </w:p>
        </w:tc>
        <w:tc>
          <w:tcPr>
            <w:tcW w:w="990" w:type="dxa"/>
            <w:vAlign w:val="center"/>
          </w:tcPr>
          <w:p>
            <w:r>
              <w:t>5</w:t>
            </w:r>
          </w:p>
        </w:tc>
        <w:tc>
          <w:tcPr>
            <w:tcW w:w="990" w:type="dxa"/>
            <w:vAlign w:val="center"/>
          </w:tcPr>
          <w:p>
            <w:r>
              <w:t>1800</w:t>
            </w:r>
          </w:p>
        </w:tc>
        <w:tc>
          <w:tcPr>
            <w:tcW w:w="990" w:type="dxa"/>
            <w:vAlign w:val="center"/>
          </w:tcPr>
          <w:p>
            <w:r>
              <w:t>9</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restart"/>
            <w:shd w:val="clear" w:color="auto" w:fill="E6E6E6"/>
            <w:vAlign w:val="center"/>
          </w:tcPr>
          <w:p>
            <w:r>
              <w:t>隔墙1</w:t>
            </w:r>
          </w:p>
        </w:tc>
        <w:tc>
          <w:tcPr>
            <w:tcW w:w="3272" w:type="dxa"/>
            <w:vAlign w:val="center"/>
          </w:tcPr>
          <w:p>
            <w:r>
              <w:t>石灰水泥砂浆（混合砂浆）</w:t>
            </w:r>
          </w:p>
        </w:tc>
        <w:tc>
          <w:tcPr>
            <w:tcW w:w="990" w:type="dxa"/>
            <w:vAlign w:val="center"/>
          </w:tcPr>
          <w:p>
            <w:r>
              <w:t>20</w:t>
            </w:r>
          </w:p>
        </w:tc>
        <w:tc>
          <w:tcPr>
            <w:tcW w:w="990" w:type="dxa"/>
            <w:vAlign w:val="center"/>
          </w:tcPr>
          <w:p>
            <w:r>
              <w:t>1700</w:t>
            </w:r>
          </w:p>
        </w:tc>
        <w:tc>
          <w:tcPr>
            <w:tcW w:w="990" w:type="dxa"/>
            <w:vAlign w:val="center"/>
          </w:tcPr>
          <w:p>
            <w:r>
              <w:t>34</w:t>
            </w:r>
          </w:p>
        </w:tc>
        <w:tc>
          <w:tcPr>
            <w:tcW w:w="1126" w:type="dxa"/>
            <w:vMerge w:val="restart"/>
            <w:vAlign w:val="center"/>
          </w:tcPr>
          <w:p>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GRC板</w:t>
            </w:r>
          </w:p>
        </w:tc>
        <w:tc>
          <w:tcPr>
            <w:tcW w:w="990" w:type="dxa"/>
            <w:vAlign w:val="center"/>
          </w:tcPr>
          <w:p>
            <w:r>
              <w:t>60</w:t>
            </w:r>
          </w:p>
        </w:tc>
        <w:tc>
          <w:tcPr>
            <w:tcW w:w="990" w:type="dxa"/>
            <w:vAlign w:val="center"/>
          </w:tcPr>
          <w:p>
            <w:r>
              <w:t>25</w:t>
            </w:r>
          </w:p>
        </w:tc>
        <w:tc>
          <w:tcPr>
            <w:tcW w:w="990" w:type="dxa"/>
            <w:vAlign w:val="center"/>
          </w:tcPr>
          <w:p>
            <w:r>
              <w:t>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矿棉、岩棉、玻璃棉板(ρ=80-200)</w:t>
            </w:r>
          </w:p>
        </w:tc>
        <w:tc>
          <w:tcPr>
            <w:tcW w:w="990" w:type="dxa"/>
            <w:vAlign w:val="center"/>
          </w:tcPr>
          <w:p>
            <w:r>
              <w:t>50</w:t>
            </w:r>
          </w:p>
        </w:tc>
        <w:tc>
          <w:tcPr>
            <w:tcW w:w="990" w:type="dxa"/>
            <w:vAlign w:val="center"/>
          </w:tcPr>
          <w:p>
            <w:r>
              <w:t>140</w:t>
            </w:r>
          </w:p>
        </w:tc>
        <w:tc>
          <w:tcPr>
            <w:tcW w:w="990" w:type="dxa"/>
            <w:vAlign w:val="center"/>
          </w:tcPr>
          <w:p>
            <w:r>
              <w:t>7</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GRC板</w:t>
            </w:r>
          </w:p>
        </w:tc>
        <w:tc>
          <w:tcPr>
            <w:tcW w:w="990" w:type="dxa"/>
            <w:vAlign w:val="center"/>
          </w:tcPr>
          <w:p>
            <w:r>
              <w:t>60</w:t>
            </w:r>
          </w:p>
        </w:tc>
        <w:tc>
          <w:tcPr>
            <w:tcW w:w="990" w:type="dxa"/>
            <w:vAlign w:val="center"/>
          </w:tcPr>
          <w:p>
            <w:r>
              <w:t>25</w:t>
            </w:r>
          </w:p>
        </w:tc>
        <w:tc>
          <w:tcPr>
            <w:tcW w:w="990" w:type="dxa"/>
            <w:vAlign w:val="center"/>
          </w:tcPr>
          <w:p>
            <w:r>
              <w:t>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石灰水泥砂浆（混合砂浆）</w:t>
            </w:r>
          </w:p>
        </w:tc>
        <w:tc>
          <w:tcPr>
            <w:tcW w:w="990" w:type="dxa"/>
            <w:vAlign w:val="center"/>
          </w:tcPr>
          <w:p>
            <w:r>
              <w:t>20</w:t>
            </w:r>
          </w:p>
        </w:tc>
        <w:tc>
          <w:tcPr>
            <w:tcW w:w="990" w:type="dxa"/>
            <w:vAlign w:val="center"/>
          </w:tcPr>
          <w:p>
            <w:r>
              <w:t>1700</w:t>
            </w:r>
          </w:p>
        </w:tc>
        <w:tc>
          <w:tcPr>
            <w:tcW w:w="990" w:type="dxa"/>
            <w:vAlign w:val="center"/>
          </w:tcPr>
          <w:p>
            <w:r>
              <w:t>34</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restart"/>
            <w:shd w:val="clear" w:color="auto" w:fill="E6E6E6"/>
            <w:vAlign w:val="center"/>
          </w:tcPr>
          <w:p>
            <w:r>
              <w:t>隔墙2</w:t>
            </w:r>
          </w:p>
        </w:tc>
        <w:tc>
          <w:tcPr>
            <w:tcW w:w="3272" w:type="dxa"/>
            <w:vAlign w:val="center"/>
          </w:tcPr>
          <w:p>
            <w:r>
              <w:t>石灰水泥砂浆（混合砂浆）</w:t>
            </w:r>
          </w:p>
        </w:tc>
        <w:tc>
          <w:tcPr>
            <w:tcW w:w="990" w:type="dxa"/>
            <w:vAlign w:val="center"/>
          </w:tcPr>
          <w:p>
            <w:r>
              <w:t>20</w:t>
            </w:r>
          </w:p>
        </w:tc>
        <w:tc>
          <w:tcPr>
            <w:tcW w:w="990" w:type="dxa"/>
            <w:vAlign w:val="center"/>
          </w:tcPr>
          <w:p>
            <w:r>
              <w:t>1700</w:t>
            </w:r>
          </w:p>
        </w:tc>
        <w:tc>
          <w:tcPr>
            <w:tcW w:w="990" w:type="dxa"/>
            <w:vAlign w:val="center"/>
          </w:tcPr>
          <w:p>
            <w:r>
              <w:t>34</w:t>
            </w:r>
          </w:p>
        </w:tc>
        <w:tc>
          <w:tcPr>
            <w:tcW w:w="1126" w:type="dxa"/>
            <w:vMerge w:val="restart"/>
            <w:vAlign w:val="center"/>
          </w:tcPr>
          <w:p>
            <w:r>
              <w:t>208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蒸压加气混凝土砌块（B07）</w:t>
            </w:r>
          </w:p>
        </w:tc>
        <w:tc>
          <w:tcPr>
            <w:tcW w:w="990" w:type="dxa"/>
            <w:vAlign w:val="center"/>
          </w:tcPr>
          <w:p>
            <w:r>
              <w:t>200</w:t>
            </w:r>
          </w:p>
        </w:tc>
        <w:tc>
          <w:tcPr>
            <w:tcW w:w="990" w:type="dxa"/>
            <w:vAlign w:val="center"/>
          </w:tcPr>
          <w:p>
            <w:r>
              <w:t>700</w:t>
            </w:r>
          </w:p>
        </w:tc>
        <w:tc>
          <w:tcPr>
            <w:tcW w:w="990" w:type="dxa"/>
            <w:vAlign w:val="center"/>
          </w:tcPr>
          <w:p>
            <w:r>
              <w:t>140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石灰水泥砂浆（混合砂浆）</w:t>
            </w:r>
          </w:p>
        </w:tc>
        <w:tc>
          <w:tcPr>
            <w:tcW w:w="990" w:type="dxa"/>
            <w:vAlign w:val="center"/>
          </w:tcPr>
          <w:p>
            <w:r>
              <w:t>20</w:t>
            </w:r>
          </w:p>
        </w:tc>
        <w:tc>
          <w:tcPr>
            <w:tcW w:w="990" w:type="dxa"/>
            <w:vAlign w:val="center"/>
          </w:tcPr>
          <w:p>
            <w:r>
              <w:t>1700</w:t>
            </w:r>
          </w:p>
        </w:tc>
        <w:tc>
          <w:tcPr>
            <w:tcW w:w="990" w:type="dxa"/>
            <w:vAlign w:val="center"/>
          </w:tcPr>
          <w:p>
            <w:r>
              <w:t>34</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restart"/>
            <w:shd w:val="clear" w:color="auto" w:fill="E6E6E6"/>
            <w:vAlign w:val="center"/>
          </w:tcPr>
          <w:p>
            <w:r>
              <w:t>屋顶</w:t>
            </w:r>
          </w:p>
        </w:tc>
        <w:tc>
          <w:tcPr>
            <w:tcW w:w="3272" w:type="dxa"/>
            <w:vAlign w:val="center"/>
          </w:tcPr>
          <w:p>
            <w:r>
              <w:t>细石混凝土（双向配筋）</w:t>
            </w:r>
          </w:p>
        </w:tc>
        <w:tc>
          <w:tcPr>
            <w:tcW w:w="990" w:type="dxa"/>
            <w:vAlign w:val="center"/>
          </w:tcPr>
          <w:p>
            <w:r>
              <w:t>50</w:t>
            </w:r>
          </w:p>
        </w:tc>
        <w:tc>
          <w:tcPr>
            <w:tcW w:w="990" w:type="dxa"/>
            <w:vAlign w:val="center"/>
          </w:tcPr>
          <w:p>
            <w:r>
              <w:t>2500</w:t>
            </w:r>
          </w:p>
        </w:tc>
        <w:tc>
          <w:tcPr>
            <w:tcW w:w="990" w:type="dxa"/>
            <w:vAlign w:val="center"/>
          </w:tcPr>
          <w:p>
            <w:r>
              <w:t>125</w:t>
            </w:r>
          </w:p>
        </w:tc>
        <w:tc>
          <w:tcPr>
            <w:tcW w:w="1126" w:type="dxa"/>
            <w:vMerge w:val="restart"/>
            <w:vAlign w:val="center"/>
          </w:tcPr>
          <w:p>
            <w:r>
              <w:t>509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挤塑聚苯板(ρ=25-32)</w:t>
            </w:r>
          </w:p>
        </w:tc>
        <w:tc>
          <w:tcPr>
            <w:tcW w:w="990" w:type="dxa"/>
            <w:vAlign w:val="center"/>
          </w:tcPr>
          <w:p>
            <w:r>
              <w:t>60</w:t>
            </w:r>
          </w:p>
        </w:tc>
        <w:tc>
          <w:tcPr>
            <w:tcW w:w="990" w:type="dxa"/>
            <w:vAlign w:val="center"/>
          </w:tcPr>
          <w:p>
            <w:r>
              <w:t>25</w:t>
            </w:r>
          </w:p>
        </w:tc>
        <w:tc>
          <w:tcPr>
            <w:tcW w:w="990" w:type="dxa"/>
            <w:vAlign w:val="center"/>
          </w:tcPr>
          <w:p>
            <w:r>
              <w:t>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防水砂浆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碎石、卵石混凝土(ρ=2300)</w:t>
            </w:r>
          </w:p>
        </w:tc>
        <w:tc>
          <w:tcPr>
            <w:tcW w:w="990" w:type="dxa"/>
            <w:vAlign w:val="center"/>
          </w:tcPr>
          <w:p>
            <w:r>
              <w:t>20</w:t>
            </w:r>
          </w:p>
        </w:tc>
        <w:tc>
          <w:tcPr>
            <w:tcW w:w="990" w:type="dxa"/>
            <w:vAlign w:val="center"/>
          </w:tcPr>
          <w:p>
            <w:r>
              <w:t>2300</w:t>
            </w:r>
          </w:p>
        </w:tc>
        <w:tc>
          <w:tcPr>
            <w:tcW w:w="990" w:type="dxa"/>
            <w:vAlign w:val="center"/>
          </w:tcPr>
          <w:p>
            <w:r>
              <w:t>46</w:t>
            </w:r>
          </w:p>
        </w:tc>
        <w:tc>
          <w:tcPr>
            <w:tcW w:w="1126" w:type="dxa"/>
            <w:vMerge w:val="continue"/>
            <w:vAlign w:val="center"/>
          </w:tcPr>
          <w:p/>
        </w:tc>
      </w:tr>
      <w:tr>
        <w:tblPrEx>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restart"/>
            <w:shd w:val="clear" w:color="auto" w:fill="E6E6E6"/>
            <w:vAlign w:val="center"/>
          </w:tcPr>
          <w:p>
            <w:r>
              <w:t>楼板</w:t>
            </w:r>
          </w:p>
        </w:tc>
        <w:tc>
          <w:tcPr>
            <w:tcW w:w="3272" w:type="dxa"/>
            <w:vAlign w:val="center"/>
          </w:tcPr>
          <w:p>
            <w:r>
              <w:t>C20细石混凝土(ρ=2300)</w:t>
            </w:r>
          </w:p>
        </w:tc>
        <w:tc>
          <w:tcPr>
            <w:tcW w:w="990" w:type="dxa"/>
            <w:vAlign w:val="center"/>
          </w:tcPr>
          <w:p>
            <w:r>
              <w:t>200</w:t>
            </w:r>
          </w:p>
        </w:tc>
        <w:tc>
          <w:tcPr>
            <w:tcW w:w="990" w:type="dxa"/>
            <w:vAlign w:val="center"/>
          </w:tcPr>
          <w:p>
            <w:r>
              <w:t>2300</w:t>
            </w:r>
          </w:p>
        </w:tc>
        <w:tc>
          <w:tcPr>
            <w:tcW w:w="990" w:type="dxa"/>
            <w:vAlign w:val="center"/>
          </w:tcPr>
          <w:p>
            <w:r>
              <w:t>460</w:t>
            </w:r>
          </w:p>
        </w:tc>
        <w:tc>
          <w:tcPr>
            <w:tcW w:w="1126" w:type="dxa"/>
            <w:vMerge w:val="restart"/>
            <w:vAlign w:val="center"/>
          </w:tcPr>
          <w:p>
            <w:r>
              <w:t>769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空气间层(30mm)</w:t>
            </w:r>
          </w:p>
        </w:tc>
        <w:tc>
          <w:tcPr>
            <w:tcW w:w="990" w:type="dxa"/>
            <w:vAlign w:val="center"/>
          </w:tcPr>
          <w:p>
            <w:r>
              <w:t>20</w:t>
            </w:r>
          </w:p>
        </w:tc>
        <w:tc>
          <w:tcPr>
            <w:tcW w:w="990" w:type="dxa"/>
            <w:vAlign w:val="center"/>
          </w:tcPr>
          <w:p>
            <w:r>
              <w:t>1</w:t>
            </w:r>
          </w:p>
        </w:tc>
        <w:tc>
          <w:tcPr>
            <w:tcW w:w="990" w:type="dxa"/>
            <w:vAlign w:val="center"/>
          </w:tcPr>
          <w:p>
            <w:r>
              <w:t>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5" w:type="dxa"/>
            <w:vMerge w:val="continue"/>
            <w:shd w:val="clear" w:color="auto" w:fill="E6E6E6"/>
            <w:vAlign w:val="center"/>
          </w:tcPr>
          <w:p/>
        </w:tc>
        <w:tc>
          <w:tcPr>
            <w:tcW w:w="3272" w:type="dxa"/>
            <w:vAlign w:val="center"/>
          </w:tcPr>
          <w:p>
            <w:r>
              <w:t>石膏板</w:t>
            </w:r>
          </w:p>
        </w:tc>
        <w:tc>
          <w:tcPr>
            <w:tcW w:w="990" w:type="dxa"/>
            <w:vAlign w:val="center"/>
          </w:tcPr>
          <w:p>
            <w:r>
              <w:t>9</w:t>
            </w:r>
          </w:p>
        </w:tc>
        <w:tc>
          <w:tcPr>
            <w:tcW w:w="990" w:type="dxa"/>
            <w:vAlign w:val="center"/>
          </w:tcPr>
          <w:p>
            <w:r>
              <w:t>1050</w:t>
            </w:r>
          </w:p>
        </w:tc>
        <w:tc>
          <w:tcPr>
            <w:tcW w:w="990" w:type="dxa"/>
            <w:vAlign w:val="center"/>
          </w:tcPr>
          <w:p>
            <w:r>
              <w:t>9</w:t>
            </w:r>
          </w:p>
        </w:tc>
        <w:tc>
          <w:tcPr>
            <w:tcW w:w="1126" w:type="dxa"/>
            <w:vMerge w:val="continue"/>
            <w:vAlign w:val="center"/>
          </w:tcPr>
          <w:p/>
        </w:tc>
      </w:tr>
    </w:tbl>
    <w:p>
      <w:pPr>
        <w:pStyle w:val="13"/>
        <w:ind w:firstLine="420" w:firstLineChars="0"/>
        <w:jc w:val="center"/>
        <w:rPr>
          <w:rFonts w:ascii="宋体" w:hAnsi="宋体" w:eastAsia="宋体"/>
          <w:color w:val="000000"/>
          <w:sz w:val="21"/>
          <w:szCs w:val="21"/>
        </w:rPr>
      </w:pPr>
      <w:bookmarkStart w:id="34" w:name="围护结构材料清单"/>
      <w:bookmarkEnd w:id="34"/>
    </w:p>
    <w:p>
      <w:pPr>
        <w:pStyle w:val="5"/>
      </w:pPr>
      <w:bookmarkStart w:id="35" w:name="_Toc27293"/>
      <w:r>
        <w:rPr>
          <w:rFonts w:hint="eastAsia"/>
        </w:rPr>
        <w:t>墙板空气声隔声性能</w:t>
      </w:r>
      <w:bookmarkEnd w:id="35"/>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36" w:name="公式A1"/>
      <w:r>
        <w:t>23</w:t>
      </w:r>
      <w:bookmarkEnd w:id="36"/>
      <m:oMath>
        <m:r>
          <m:rPr>
            <m:sty m:val="p"/>
          </m:rPr>
          <w:rPr>
            <w:rFonts w:ascii="Cambria Math" w:hAnsi="Cambria Math"/>
            <w:sz w:val="24"/>
            <w:szCs w:val="24"/>
          </w:rPr>
          <m:t xml:space="preserve"> lg</m:t>
        </m:r>
        <m:r>
          <w:rPr>
            <w:rFonts w:ascii="Cambria Math" w:hAnsi="Cambria Math"/>
            <w:sz w:val="24"/>
            <w:szCs w:val="24"/>
          </w:rPr>
          <m:t>m</m:t>
        </m:r>
      </m:oMath>
      <w:r>
        <w:rPr>
          <w:lang w:val="en-US"/>
        </w:rPr>
        <w:t xml:space="preserve"> +</w:t>
      </w:r>
      <w:bookmarkStart w:id="37" w:name="公式B1"/>
      <w:r>
        <w:t>11</w:t>
      </w:r>
      <w:bookmarkEnd w:id="37"/>
      <m:oMath>
        <m:r>
          <m:rPr>
            <m:sty m:val="p"/>
          </m:rPr>
          <w:rPr>
            <w:rFonts w:ascii="Cambria Math" w:hAnsi="Cambria Math"/>
            <w:sz w:val="24"/>
            <w:szCs w:val="24"/>
          </w:rPr>
          <m:t>lg</m:t>
        </m:r>
        <m:r>
          <w:rPr>
            <w:rFonts w:hint="eastAsia" w:ascii="Cambria Math" w:hAnsi="Cambria Math"/>
            <w:sz w:val="24"/>
            <w:szCs w:val="24"/>
          </w:rPr>
          <m:t>ƒ</m:t>
        </m:r>
      </m:oMath>
      <w:r>
        <w:rPr>
          <w:lang w:val="en-US"/>
        </w:rPr>
        <w:t xml:space="preserve"> </w:t>
      </w:r>
      <w:bookmarkStart w:id="38" w:name="公式C1"/>
      <w:r>
        <w:t>-41</w:t>
      </w:r>
      <w:bookmarkEnd w:id="38"/>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39" w:name="公式A2"/>
      <w:r>
        <w:t>13</w:t>
      </w:r>
      <w:bookmarkEnd w:id="39"/>
      <m:oMath>
        <m:r>
          <m:rPr>
            <m:sty m:val="p"/>
          </m:rPr>
          <w:rPr>
            <w:rFonts w:ascii="Cambria Math" w:hAnsi="Cambria Math"/>
            <w:sz w:val="24"/>
            <w:szCs w:val="24"/>
          </w:rPr>
          <m:t xml:space="preserve"> lg</m:t>
        </m:r>
        <m:r>
          <w:rPr>
            <w:rFonts w:ascii="Cambria Math" w:hAnsi="Cambria Math"/>
            <w:sz w:val="24"/>
            <w:szCs w:val="24"/>
          </w:rPr>
          <m:t>m</m:t>
        </m:r>
      </m:oMath>
      <w:r>
        <w:rPr>
          <w:lang w:val="en-US"/>
        </w:rPr>
        <w:t xml:space="preserve"> +</w:t>
      </w:r>
      <w:bookmarkStart w:id="40" w:name="公式B2"/>
      <w:r>
        <w:t>11</w:t>
      </w:r>
      <w:bookmarkEnd w:id="40"/>
      <m:oMath>
        <m:r>
          <m:rPr>
            <m:sty m:val="p"/>
          </m:rPr>
          <w:rPr>
            <w:rFonts w:ascii="Cambria Math" w:hAnsi="Cambria Math"/>
            <w:sz w:val="24"/>
            <w:szCs w:val="24"/>
          </w:rPr>
          <m:t xml:space="preserve"> lg</m:t>
        </m:r>
        <m:r>
          <w:rPr>
            <w:rFonts w:hint="eastAsia" w:ascii="Cambria Math" w:hAnsi="Cambria Math"/>
            <w:sz w:val="24"/>
            <w:szCs w:val="24"/>
          </w:rPr>
          <m:t>ƒ</m:t>
        </m:r>
      </m:oMath>
      <w:r>
        <w:rPr>
          <w:lang w:val="en-US"/>
        </w:rPr>
        <w:t xml:space="preserve"> </w:t>
      </w:r>
      <w:bookmarkStart w:id="41" w:name="公式C2"/>
      <w:r>
        <w:t>-18</w:t>
      </w:r>
      <w:bookmarkEnd w:id="41"/>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CellMar>
            <w:top w:w="0" w:type="dxa"/>
            <w:left w:w="108" w:type="dxa"/>
            <w:bottom w:w="0" w:type="dxa"/>
            <w:right w:w="108" w:type="dxa"/>
          </w:tblCellMar>
        </w:tblPrEx>
        <w:tc>
          <w:tcPr>
            <w:tcW w:w="1697" w:type="dxa"/>
            <w:vMerge w:val="restart"/>
            <w:shd w:val="clear" w:color="auto" w:fill="E6E6E6"/>
            <w:vAlign w:val="center"/>
          </w:tcPr>
          <w:p>
            <w:r>
              <w:t>起居室墙</w:t>
            </w:r>
          </w:p>
        </w:tc>
        <w:tc>
          <w:tcPr>
            <w:tcW w:w="1975" w:type="dxa"/>
            <w:shd w:val="clear" w:color="auto" w:fill="E6E6E6"/>
            <w:vAlign w:val="center"/>
          </w:tcPr>
          <w:p>
            <w:r>
              <w:t>构造做法</w:t>
            </w:r>
          </w:p>
        </w:tc>
        <w:tc>
          <w:tcPr>
            <w:tcW w:w="5655" w:type="dxa"/>
            <w:gridSpan w:val="5"/>
            <w:vAlign w:val="center"/>
          </w:tcPr>
          <w:p>
            <w:r>
              <w:t>石灰水泥砂浆（混合砂浆） 20mm＋蒸压加气混凝土砌块（B07） 200mm＋石灰水泥砂浆（混合砂浆）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208</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35.4</w:t>
            </w:r>
          </w:p>
        </w:tc>
        <w:tc>
          <w:tcPr>
            <w:tcW w:w="1131" w:type="dxa"/>
            <w:vAlign w:val="center"/>
          </w:tcPr>
          <w:p>
            <w:r>
              <w:t>38.7</w:t>
            </w:r>
          </w:p>
        </w:tc>
        <w:tc>
          <w:tcPr>
            <w:tcW w:w="1131" w:type="dxa"/>
            <w:vAlign w:val="center"/>
          </w:tcPr>
          <w:p>
            <w:r>
              <w:t>42.0</w:t>
            </w:r>
          </w:p>
        </w:tc>
        <w:tc>
          <w:tcPr>
            <w:tcW w:w="1131" w:type="dxa"/>
            <w:vAlign w:val="center"/>
          </w:tcPr>
          <w:p>
            <w:r>
              <w:t>45.3</w:t>
            </w:r>
          </w:p>
        </w:tc>
        <w:tc>
          <w:tcPr>
            <w:tcW w:w="1131" w:type="dxa"/>
            <w:vAlign w:val="center"/>
          </w:tcPr>
          <w:p>
            <w:r>
              <w:t>48.6</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46</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CellMar>
            <w:top w:w="0" w:type="dxa"/>
            <w:left w:w="108" w:type="dxa"/>
            <w:bottom w:w="0" w:type="dxa"/>
            <w:right w:w="108" w:type="dxa"/>
          </w:tblCellMar>
        </w:tblPrEx>
        <w:tc>
          <w:tcPr>
            <w:tcW w:w="1697" w:type="dxa"/>
            <w:vMerge w:val="restart"/>
            <w:shd w:val="clear" w:color="auto" w:fill="E6E6E6"/>
            <w:vAlign w:val="center"/>
          </w:tcPr>
          <w:p>
            <w:r>
              <w:t>卧室外墙</w:t>
            </w:r>
          </w:p>
        </w:tc>
        <w:tc>
          <w:tcPr>
            <w:tcW w:w="1975" w:type="dxa"/>
            <w:shd w:val="clear" w:color="auto" w:fill="E6E6E6"/>
            <w:vAlign w:val="center"/>
          </w:tcPr>
          <w:p>
            <w:r>
              <w:t>构造做法</w:t>
            </w:r>
          </w:p>
        </w:tc>
        <w:tc>
          <w:tcPr>
            <w:tcW w:w="5655" w:type="dxa"/>
            <w:gridSpan w:val="5"/>
            <w:vAlign w:val="center"/>
          </w:tcPr>
          <w:p>
            <w:r>
              <w:t>水泥砂浆 20mm＋无机轻集料保温浆料Ⅰ型 30mm＋蒸压加气混凝土砌块（B07） 200mm＋矿棉、岩棉、玻璃棉板(ρ=80-200) 70mm＋水泥砂浆 20mm＋抗裂砂浆（网格布） 5mm</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蒸压加气混凝土砌块390x190x190双面抹灰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241</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pPr>
              <w:rPr>
                <w:lang w:val="en-US"/>
              </w:rPr>
            </w:pPr>
            <w:r>
              <w:rPr>
                <w:rFonts w:hint="eastAsia"/>
                <w:lang w:val="en-US"/>
              </w:rPr>
              <w:t>50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-3.0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rPr>
                <w:rFonts w:hint="eastAsia"/>
              </w:rPr>
              <w:t>考虑到外墙构造中有岩棉外墙外保温板，根据岩棉隔声的相关研究成果（绿色建筑双叶结构轻质墙体隔声性能的试验研究，王军强，声学技术. 2021,40(05)）显示，墙体填充岩棉等纤维吸声材料，能有效提高墙体隔声量3dB以上。</w:t>
            </w:r>
          </w:p>
          <w:p>
            <w:r>
              <w:rPr>
                <w:rFonts w:hint="eastAsia"/>
              </w:rPr>
              <w:t>因此，填充墙2的空气声隔声单值评价量+交通噪声频谱修正量Rw+Ctr为</w:t>
            </w:r>
            <w:r>
              <w:rPr>
                <w:rFonts w:hint="eastAsia"/>
                <w:lang w:val="en-US"/>
              </w:rPr>
              <w:t>50</w:t>
            </w:r>
            <w:r>
              <w:rPr>
                <w:rFonts w:hint="eastAsia"/>
              </w:rPr>
              <w:t>.00 dB。</w:t>
            </w:r>
          </w:p>
          <w:p>
            <w:r>
              <w:t>满足高要求</w:t>
            </w:r>
          </w:p>
        </w:tc>
      </w:tr>
      <w:tr>
        <w:tblPrEx>
          <w:tblCellMar>
            <w:top w:w="0" w:type="dxa"/>
            <w:left w:w="108" w:type="dxa"/>
            <w:bottom w:w="0" w:type="dxa"/>
            <w:right w:w="108" w:type="dxa"/>
          </w:tblCellMar>
        </w:tblPrEx>
        <w:tc>
          <w:tcPr>
            <w:tcW w:w="1697" w:type="dxa"/>
            <w:vMerge w:val="restart"/>
            <w:shd w:val="clear" w:color="auto" w:fill="E6E6E6"/>
            <w:vAlign w:val="center"/>
          </w:tcPr>
          <w:p>
            <w:r>
              <w:t>分户墙</w:t>
            </w:r>
          </w:p>
        </w:tc>
        <w:tc>
          <w:tcPr>
            <w:tcW w:w="1975" w:type="dxa"/>
            <w:shd w:val="clear" w:color="auto" w:fill="E6E6E6"/>
            <w:vAlign w:val="center"/>
          </w:tcPr>
          <w:p>
            <w:r>
              <w:t>构造做法</w:t>
            </w:r>
          </w:p>
        </w:tc>
        <w:tc>
          <w:tcPr>
            <w:tcW w:w="5655" w:type="dxa"/>
            <w:gridSpan w:val="5"/>
            <w:vAlign w:val="center"/>
          </w:tcPr>
          <w:p>
            <w:r>
              <w:t>石灰水泥砂浆（混合砂浆） 20mm＋GRC板 60mm＋矿棉、岩棉、玻璃棉板(ρ=80-200) 50mm＋GRC板 60mm＋石灰水泥砂浆（混合砂浆） 20mm</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GRC轻质多孔条板（60厚9孔+50厚岩棉+60厚7孔双面抹灰）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78</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满足平均要求</w:t>
            </w:r>
          </w:p>
        </w:tc>
      </w:tr>
      <w:tr>
        <w:tblPrEx>
          <w:tblCellMar>
            <w:top w:w="0" w:type="dxa"/>
            <w:left w:w="108" w:type="dxa"/>
            <w:bottom w:w="0" w:type="dxa"/>
            <w:right w:w="108" w:type="dxa"/>
          </w:tblCellMar>
        </w:tblPrEx>
        <w:tc>
          <w:tcPr>
            <w:tcW w:w="1697" w:type="dxa"/>
            <w:vMerge w:val="restart"/>
            <w:shd w:val="clear" w:color="auto" w:fill="E6E6E6"/>
            <w:vAlign w:val="center"/>
          </w:tcPr>
          <w:p>
            <w:r>
              <w:t>卧室墙</w:t>
            </w:r>
          </w:p>
        </w:tc>
        <w:tc>
          <w:tcPr>
            <w:tcW w:w="1975" w:type="dxa"/>
            <w:shd w:val="clear" w:color="auto" w:fill="E6E6E6"/>
            <w:vAlign w:val="center"/>
          </w:tcPr>
          <w:p>
            <w:r>
              <w:t>构造做法</w:t>
            </w:r>
          </w:p>
        </w:tc>
        <w:tc>
          <w:tcPr>
            <w:tcW w:w="5655" w:type="dxa"/>
            <w:gridSpan w:val="5"/>
            <w:vAlign w:val="center"/>
          </w:tcPr>
          <w:p>
            <w:r>
              <w:t>石灰水泥砂浆（混合砂浆） 20mm＋蒸压加气混凝土砌块（B07） 200mm＋石灰水泥砂浆（混合砂浆） 20mm</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208</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35.4</w:t>
            </w:r>
          </w:p>
        </w:tc>
        <w:tc>
          <w:tcPr>
            <w:tcW w:w="1131" w:type="dxa"/>
            <w:vAlign w:val="center"/>
          </w:tcPr>
          <w:p>
            <w:r>
              <w:t>38.7</w:t>
            </w:r>
          </w:p>
        </w:tc>
        <w:tc>
          <w:tcPr>
            <w:tcW w:w="1131" w:type="dxa"/>
            <w:vAlign w:val="center"/>
          </w:tcPr>
          <w:p>
            <w:r>
              <w:t>42.0</w:t>
            </w:r>
          </w:p>
        </w:tc>
        <w:tc>
          <w:tcPr>
            <w:tcW w:w="1131" w:type="dxa"/>
            <w:vAlign w:val="center"/>
          </w:tcPr>
          <w:p>
            <w:r>
              <w:t>45.3</w:t>
            </w:r>
          </w:p>
        </w:tc>
        <w:tc>
          <w:tcPr>
            <w:tcW w:w="1131" w:type="dxa"/>
            <w:vAlign w:val="center"/>
          </w:tcPr>
          <w:p>
            <w:r>
              <w:t>48.6</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46</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45</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起居室外墙</w:t>
            </w:r>
          </w:p>
        </w:tc>
        <w:tc>
          <w:tcPr>
            <w:tcW w:w="1975" w:type="dxa"/>
            <w:shd w:val="clear" w:color="auto" w:fill="E6E6E6"/>
            <w:vAlign w:val="center"/>
          </w:tcPr>
          <w:p>
            <w:r>
              <w:t>构造做法</w:t>
            </w:r>
          </w:p>
        </w:tc>
        <w:tc>
          <w:tcPr>
            <w:tcW w:w="5655" w:type="dxa"/>
            <w:gridSpan w:val="5"/>
            <w:vAlign w:val="center"/>
          </w:tcPr>
          <w:p>
            <w:r>
              <w:t>水泥砂浆 20mm＋无机轻集料保温浆料Ⅰ型 30mm＋蒸压加气混凝土砌块（B07） 200mm＋矿棉、岩棉、玻璃棉板(ρ=80-200) 70mm＋水泥砂浆 20mm＋抗裂砂浆（网格布） 5mm</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蒸压加气混凝土砌块390x190x190双面抹灰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241</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《建筑隔声与吸声构造》08J931</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c>
          <w:tcPr>
            <w:tcW w:w="1131" w:type="dxa"/>
            <w:vAlign w:val="center"/>
          </w:tcPr>
          <w:p>
            <w:r>
              <w:t>--</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pPr>
              <w:rPr>
                <w:lang w:val="en-US"/>
              </w:rPr>
            </w:pPr>
            <w:r>
              <w:rPr>
                <w:rFonts w:hint="eastAsia"/>
                <w:lang w:val="en-US"/>
              </w:rP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46</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rPr>
                <w:rFonts w:hint="eastAsia"/>
              </w:rPr>
              <w:t>考虑到外墙构造中有岩棉外墙外保温板，根据岩棉隔声的相关研究成果（绿色建筑双叶结构轻质墙体隔声性能的试验研究，王军强，声学技术. 2021,40(05)）显示，墙体填充岩棉等纤维吸声材料，能有效提高墙体隔声量3dB以上。</w:t>
            </w:r>
          </w:p>
          <w:p>
            <w:r>
              <w:rPr>
                <w:rFonts w:hint="eastAsia"/>
              </w:rPr>
              <w:t>因此，填充墙2的空气声隔声单值评价量+交通噪声频谱修正量Rw+Ctr为</w:t>
            </w:r>
            <w:r>
              <w:rPr>
                <w:rFonts w:hint="eastAsia"/>
                <w:lang w:val="en-US"/>
              </w:rPr>
              <w:t>50</w:t>
            </w:r>
            <w:r>
              <w:rPr>
                <w:rFonts w:hint="eastAsia"/>
              </w:rPr>
              <w:t>.00 dB。</w:t>
            </w:r>
          </w:p>
          <w:p>
            <w:r>
              <w:t>满足高要求</w:t>
            </w:r>
          </w:p>
        </w:tc>
      </w:tr>
      <w:tr>
        <w:tblPrEx>
          <w:tblCellMar>
            <w:top w:w="0" w:type="dxa"/>
            <w:left w:w="108" w:type="dxa"/>
            <w:bottom w:w="0" w:type="dxa"/>
            <w:right w:w="108" w:type="dxa"/>
          </w:tblCellMar>
        </w:tblPrEx>
        <w:tc>
          <w:tcPr>
            <w:tcW w:w="1697" w:type="dxa"/>
            <w:vMerge w:val="restart"/>
            <w:shd w:val="clear" w:color="auto" w:fill="E6E6E6"/>
            <w:vAlign w:val="center"/>
          </w:tcPr>
          <w:p>
            <w:r>
              <w:t>分户楼板</w:t>
            </w:r>
          </w:p>
        </w:tc>
        <w:tc>
          <w:tcPr>
            <w:tcW w:w="1975" w:type="dxa"/>
            <w:shd w:val="clear" w:color="auto" w:fill="E6E6E6"/>
            <w:vAlign w:val="center"/>
          </w:tcPr>
          <w:p>
            <w:r>
              <w:t>构造做法</w:t>
            </w:r>
          </w:p>
        </w:tc>
        <w:tc>
          <w:tcPr>
            <w:tcW w:w="5655" w:type="dxa"/>
            <w:gridSpan w:val="5"/>
            <w:vAlign w:val="center"/>
          </w:tcPr>
          <w:p>
            <w:r>
              <w:t>C20细石混凝土(ρ=2300) 200mm＋钢筋混凝土 120mm＋空气间层(30mm) 20mm＋石膏板 9mm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769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48.4</w:t>
            </w:r>
          </w:p>
        </w:tc>
        <w:tc>
          <w:tcPr>
            <w:tcW w:w="1131" w:type="dxa"/>
            <w:vAlign w:val="center"/>
          </w:tcPr>
          <w:p>
            <w:r>
              <w:t>51.8</w:t>
            </w:r>
          </w:p>
        </w:tc>
        <w:tc>
          <w:tcPr>
            <w:tcW w:w="1131" w:type="dxa"/>
            <w:vAlign w:val="center"/>
          </w:tcPr>
          <w:p>
            <w:r>
              <w:t>55.1</w:t>
            </w:r>
          </w:p>
        </w:tc>
        <w:tc>
          <w:tcPr>
            <w:tcW w:w="1131" w:type="dxa"/>
            <w:vAlign w:val="center"/>
          </w:tcPr>
          <w:p>
            <w:r>
              <w:t>58.4</w:t>
            </w:r>
          </w:p>
        </w:tc>
        <w:tc>
          <w:tcPr>
            <w:tcW w:w="1131" w:type="dxa"/>
            <w:vAlign w:val="center"/>
          </w:tcPr>
          <w:p>
            <w:r>
              <w:t>61.7</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0.2</w:t>
            </w:r>
          </w:p>
        </w:tc>
        <w:tc>
          <w:tcPr>
            <w:tcW w:w="1131" w:type="dxa"/>
            <w:vAlign w:val="center"/>
          </w:tcPr>
          <w:p>
            <w:r>
              <w:t>3.9</w:t>
            </w:r>
          </w:p>
        </w:tc>
        <w:tc>
          <w:tcPr>
            <w:tcW w:w="1131" w:type="dxa"/>
            <w:vAlign w:val="center"/>
          </w:tcPr>
          <w:p>
            <w:r>
              <w:t>3.6</w:t>
            </w:r>
          </w:p>
        </w:tc>
        <w:tc>
          <w:tcPr>
            <w:tcW w:w="1131" w:type="dxa"/>
            <w:vAlign w:val="center"/>
          </w:tcPr>
          <w:p>
            <w:r>
              <w:t>1.3</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2" w:name="墙板空气声隔声量"/>
      <w:bookmarkEnd w:id="42"/>
    </w:p>
    <w:p>
      <w:pPr>
        <w:pStyle w:val="3"/>
        <w:rPr>
          <w:lang w:val="en-US"/>
        </w:rPr>
      </w:pPr>
    </w:p>
    <w:p>
      <w:pPr>
        <w:pStyle w:val="4"/>
      </w:pPr>
      <w:bookmarkStart w:id="43" w:name="_Toc13740"/>
      <w:r>
        <w:rPr>
          <w:rFonts w:hint="eastAsia"/>
        </w:rPr>
        <w:t>门窗的空气声隔声量</w:t>
      </w:r>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户门</w:t>
            </w:r>
          </w:p>
        </w:tc>
        <w:tc>
          <w:tcPr>
            <w:tcW w:w="1975" w:type="dxa"/>
            <w:vAlign w:val="center"/>
          </w:tcPr>
          <w:p>
            <w:r>
              <w:t>构造名称</w:t>
            </w:r>
          </w:p>
        </w:tc>
        <w:tc>
          <w:tcPr>
            <w:tcW w:w="5655" w:type="dxa"/>
            <w:gridSpan w:val="5"/>
            <w:vAlign w:val="center"/>
          </w:tcPr>
          <w:p>
            <w:r>
              <w:t>多功能户门(具有保温、隔声、防盗等功能)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钢质门</w:t>
            </w:r>
            <w:r>
              <w:br w:type="textWrapping"/>
            </w:r>
            <w:r>
              <w:t>外面板厚2,空腔厚80,内面板厚1.5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40.0</w:t>
            </w:r>
          </w:p>
        </w:tc>
        <w:tc>
          <w:tcPr>
            <w:tcW w:w="1131" w:type="dxa"/>
            <w:vAlign w:val="center"/>
          </w:tcPr>
          <w:p>
            <w:r>
              <w:t>43.0</w:t>
            </w:r>
          </w:p>
        </w:tc>
        <w:tc>
          <w:tcPr>
            <w:tcW w:w="1131" w:type="dxa"/>
            <w:vAlign w:val="center"/>
          </w:tcPr>
          <w:p>
            <w:r>
              <w:t>52.0</w:t>
            </w:r>
          </w:p>
        </w:tc>
        <w:tc>
          <w:tcPr>
            <w:tcW w:w="1131" w:type="dxa"/>
            <w:vAlign w:val="center"/>
          </w:tcPr>
          <w:p>
            <w:r>
              <w:t>58.0</w:t>
            </w:r>
          </w:p>
        </w:tc>
        <w:tc>
          <w:tcPr>
            <w:tcW w:w="1131" w:type="dxa"/>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5.0</w:t>
            </w:r>
          </w:p>
        </w:tc>
        <w:tc>
          <w:tcPr>
            <w:tcW w:w="1131" w:type="dxa"/>
            <w:vAlign w:val="center"/>
          </w:tcPr>
          <w:p>
            <w:r>
              <w:t>3.0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住宅建筑中其他外窗</w:t>
            </w:r>
          </w:p>
        </w:tc>
        <w:tc>
          <w:tcPr>
            <w:tcW w:w="1975" w:type="dxa"/>
            <w:vAlign w:val="center"/>
          </w:tcPr>
          <w:p>
            <w:r>
              <w:t>构造名称</w:t>
            </w:r>
          </w:p>
        </w:tc>
        <w:tc>
          <w:tcPr>
            <w:tcW w:w="5655" w:type="dxa"/>
            <w:gridSpan w:val="5"/>
            <w:vAlign w:val="center"/>
          </w:tcPr>
          <w:p>
            <w:r>
              <w:t>外窗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夹层玻璃隔声窗</w:t>
            </w:r>
            <w:r>
              <w:br w:type="textWrapping"/>
            </w:r>
            <w:r>
              <w:t>厚23.38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《建筑隔声与吸声构造》08J935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36.0</w:t>
            </w:r>
          </w:p>
        </w:tc>
        <w:tc>
          <w:tcPr>
            <w:tcW w:w="1131" w:type="dxa"/>
            <w:vAlign w:val="center"/>
          </w:tcPr>
          <w:p>
            <w:r>
              <w:t>41.0</w:t>
            </w:r>
          </w:p>
        </w:tc>
        <w:tc>
          <w:tcPr>
            <w:tcW w:w="1131" w:type="dxa"/>
            <w:vAlign w:val="center"/>
          </w:tcPr>
          <w:p>
            <w:r>
              <w:t>48.0</w:t>
            </w:r>
          </w:p>
        </w:tc>
        <w:tc>
          <w:tcPr>
            <w:tcW w:w="1131" w:type="dxa"/>
            <w:vAlign w:val="center"/>
          </w:tcPr>
          <w:p>
            <w:r>
              <w:t>47.0</w:t>
            </w:r>
          </w:p>
        </w:tc>
        <w:tc>
          <w:tcPr>
            <w:tcW w:w="1131" w:type="dxa"/>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1.0</w:t>
            </w:r>
          </w:p>
        </w:tc>
        <w:tc>
          <w:tcPr>
            <w:tcW w:w="1131" w:type="dxa"/>
            <w:vAlign w:val="center"/>
          </w:tcPr>
          <w:p>
            <w:r>
              <w:t>1.0</w:t>
            </w:r>
          </w:p>
        </w:tc>
        <w:tc>
          <w:tcPr>
            <w:tcW w:w="1131" w:type="dxa"/>
            <w:vAlign w:val="center"/>
          </w:tcPr>
          <w:p>
            <w:r>
              <w:t>5.0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4" w:name="门窗空气声隔声量"/>
      <w:bookmarkEnd w:id="44"/>
    </w:p>
    <w:p>
      <w:pPr>
        <w:pStyle w:val="2"/>
        <w:ind w:left="669" w:hanging="669"/>
      </w:pPr>
      <w:bookmarkStart w:id="45" w:name="_Toc9516"/>
      <w:r>
        <w:rPr>
          <w:rFonts w:hint="eastAsia"/>
        </w:rPr>
        <w:t>楼板撞击声隔声性能</w:t>
      </w:r>
      <w:bookmarkEnd w:id="45"/>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151"/>
        <w:gridCol w:w="53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525" w:type="dxa"/>
            <w:gridSpan w:val="2"/>
            <w:shd w:val="clear" w:color="auto" w:fill="E6E6E6"/>
            <w:vAlign w:val="center"/>
          </w:tcPr>
          <w:p>
            <w:pPr>
              <w:jc w:val="center"/>
            </w:pPr>
            <w: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起居室的分户楼板</w:t>
            </w:r>
          </w:p>
        </w:tc>
        <w:tc>
          <w:tcPr>
            <w:tcW w:w="2150" w:type="dxa"/>
            <w:shd w:val="clear" w:color="auto" w:fill="E6E6E6"/>
            <w:vAlign w:val="center"/>
          </w:tcPr>
          <w:p>
            <w:r>
              <w:t>构造做法</w:t>
            </w:r>
          </w:p>
        </w:tc>
        <w:tc>
          <w:tcPr>
            <w:tcW w:w="5375" w:type="dxa"/>
            <w:vAlign w:val="center"/>
          </w:tcPr>
          <w:p>
            <w:r>
              <w:t xml:space="preserve">C20细石混凝土(ρ=2300) </w:t>
            </w:r>
            <w:r>
              <w:rPr>
                <w:rFonts w:hint="eastAsia"/>
                <w:lang w:val="en-US" w:eastAsia="zh-CN"/>
              </w:rPr>
              <w:t>4</w:t>
            </w:r>
            <w:r>
              <w:t>0mm＋钢筋混凝土 120mm＋空气间层(30mm) 20mm＋石膏板 9mm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r>
              <w:t>40厚C20细石混凝土+6厚复合材料减振隔声板+100厚钢筋混凝土楼板+密封胶+复合材料垫层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r>
              <w:drawing>
                <wp:inline distT="0" distB="0" distL="0" distR="0">
                  <wp:extent cx="3495675" cy="18383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30"/>
                          <a:stretch>
                            <a:fillRect/>
                          </a:stretch>
                        </pic:blipFill>
                        <pic:spPr>
                          <a:xfrm>
                            <a:off x="0" y="0"/>
                            <a:ext cx="3496042" cy="1838518"/>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r>
              <w:t>《民用建筑隔声与吸声构造》15ZJ502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卧室的分户楼板</w:t>
            </w:r>
          </w:p>
        </w:tc>
        <w:tc>
          <w:tcPr>
            <w:tcW w:w="2150" w:type="dxa"/>
            <w:shd w:val="clear" w:color="auto" w:fill="E6E6E6"/>
            <w:vAlign w:val="center"/>
          </w:tcPr>
          <w:p>
            <w:r>
              <w:t>构造做法</w:t>
            </w:r>
          </w:p>
        </w:tc>
        <w:tc>
          <w:tcPr>
            <w:tcW w:w="5375" w:type="dxa"/>
            <w:vAlign w:val="center"/>
          </w:tcPr>
          <w:p>
            <w:r>
              <w:t xml:space="preserve">C20细石混凝土(ρ=2300) </w:t>
            </w:r>
            <w:r>
              <w:rPr>
                <w:rFonts w:hint="eastAsia"/>
                <w:lang w:val="en-US" w:eastAsia="zh-CN"/>
              </w:rPr>
              <w:t>4</w:t>
            </w:r>
            <w:r>
              <w:t>0mm＋钢筋混凝土 120mm＋空气间层(30mm) 20mm＋石膏板 9mm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r>
              <w:t>40厚C20细石混凝土+6厚复合材料减振隔声板+100厚钢筋混凝土楼板+密封胶+复合材料垫层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r>
              <w:drawing>
                <wp:inline distT="0" distB="0" distL="0" distR="0">
                  <wp:extent cx="3495675" cy="18383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30"/>
                          <a:stretch>
                            <a:fillRect/>
                          </a:stretch>
                        </pic:blipFill>
                        <pic:spPr>
                          <a:xfrm>
                            <a:off x="0" y="0"/>
                            <a:ext cx="3496042" cy="1838518"/>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r>
              <w:t>《民用建筑隔声与吸声构造》15ZJ502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bl>
    <w:p>
      <w:pPr>
        <w:rPr>
          <w:lang w:val="en-US"/>
        </w:rPr>
      </w:pPr>
      <w:bookmarkStart w:id="46" w:name="撞击声隔声"/>
      <w:bookmarkEnd w:id="46"/>
    </w:p>
    <w:bookmarkEnd w:id="21"/>
    <w:p>
      <w:pPr>
        <w:pStyle w:val="2"/>
        <w:ind w:left="669" w:hanging="669"/>
        <w:rPr>
          <w:kern w:val="2"/>
        </w:rPr>
      </w:pPr>
      <w:bookmarkStart w:id="47" w:name="_Toc28695"/>
      <w:r>
        <w:rPr>
          <w:rFonts w:hint="eastAsia"/>
          <w:kern w:val="2"/>
        </w:rPr>
        <w:t>星级技术要求</w:t>
      </w:r>
      <w:bookmarkEnd w:id="47"/>
    </w:p>
    <w:p>
      <w:pPr>
        <w:pStyle w:val="4"/>
      </w:pPr>
      <w:bookmarkStart w:id="48" w:name="_Toc24771"/>
      <w:r>
        <w:rPr>
          <w:rFonts w:hint="eastAsia"/>
        </w:rPr>
        <w:t>外墙-室外与卧室之间</w:t>
      </w:r>
      <w:bookmarkEnd w:id="48"/>
    </w:p>
    <w:p>
      <w:pPr>
        <w:pStyle w:val="3"/>
        <w:ind w:firstLine="420"/>
        <w:rPr>
          <w:lang w:val="en-US"/>
        </w:rPr>
      </w:pPr>
      <w:r>
        <w:rPr>
          <w:rFonts w:hint="eastAsia"/>
          <w:lang w:val="en-US"/>
        </w:rPr>
        <w:t>室外与卧室之间的空气声隔声性能可以通</w:t>
      </w:r>
      <w:bookmarkStart w:id="66" w:name="_GoBack"/>
      <w:bookmarkEnd w:id="66"/>
      <w:r>
        <w:rPr>
          <w:rFonts w:hint="eastAsia"/>
          <w:lang w:val="en-US"/>
        </w:rPr>
        <w:t>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1"/>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Rjs</w:t>
      </w:r>
      <w:r>
        <w:rPr>
          <w:sz w:val="20"/>
          <w:szCs w:val="20"/>
          <w:lang w:val="en-US"/>
        </w:rPr>
        <w:t xml:space="preserve"> ——组合墙空气声隔声量，dB；</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fldChar w:fldCharType="begin"/>
      </w:r>
      <w:r>
        <w:rPr>
          <w:rFonts w:ascii="HGB6X_CNKI" w:hAnsi="HGB6X_CNKI" w:eastAsia="HGB6X_CNKI"/>
          <w:sz w:val="20"/>
          <w:szCs w:val="20"/>
          <w:lang w:val="en-US"/>
        </w:rPr>
        <w:instrText xml:space="preserve">EQ \x\to(</w:instrText>
      </w:r>
      <w:r>
        <w:rPr>
          <w:rFonts w:ascii="Cambria" w:hAnsi="Cambria" w:eastAsia="HGB6X_CNKI" w:cs="Cambria"/>
          <w:sz w:val="20"/>
          <w:szCs w:val="20"/>
          <w:lang w:val="en-US"/>
        </w:rPr>
        <w:instrText xml:space="preserve">τ</w:instrText>
      </w:r>
      <w:r>
        <w:rPr>
          <w:rFonts w:ascii="HGB6X_CNKI" w:hAnsi="HGB6X_CNKI" w:eastAsia="HGB6X_CNKI"/>
          <w:sz w:val="20"/>
          <w:szCs w:val="20"/>
          <w:lang w:val="en-US"/>
        </w:rPr>
        <w:instrText xml:space="preserve">)</w:instrText>
      </w:r>
      <w:r>
        <w:rPr>
          <w:rFonts w:ascii="HGB6X_CNKI" w:hAnsi="HGB6X_CNKI" w:eastAsia="HGB6X_CNKI"/>
          <w:sz w:val="20"/>
          <w:szCs w:val="20"/>
          <w:lang w:val="en-US"/>
        </w:rPr>
        <w:fldChar w:fldCharType="end"/>
      </w:r>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Ri</w:t>
      </w:r>
      <w:r>
        <w:rPr>
          <w:sz w:val="20"/>
          <w:szCs w:val="20"/>
          <w:lang w:val="en-US"/>
        </w:rPr>
        <w:t>——组合墙上各构件的隔声量，dB；</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tbl>
      <w:tblPr>
        <w:tblStyle w:val="21"/>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8"/>
        <w:gridCol w:w="1132"/>
        <w:gridCol w:w="2038"/>
        <w:gridCol w:w="1132"/>
        <w:gridCol w:w="1132"/>
        <w:gridCol w:w="1132"/>
        <w:gridCol w:w="203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shd w:val="clear" w:color="auto" w:fill="E6E6E6"/>
            <w:vAlign w:val="center"/>
          </w:tcPr>
          <w:p>
            <w:pPr>
              <w:jc w:val="center"/>
            </w:pPr>
            <w:r>
              <w:rPr>
                <w:b/>
              </w:rPr>
              <w:t>序号</w:t>
            </w:r>
          </w:p>
        </w:tc>
        <w:tc>
          <w:tcPr>
            <w:tcW w:w="1131" w:type="dxa"/>
            <w:shd w:val="clear" w:color="auto" w:fill="E6E6E6"/>
            <w:vAlign w:val="center"/>
          </w:tcPr>
          <w:p>
            <w:pPr>
              <w:jc w:val="center"/>
            </w:pPr>
            <w:r>
              <w:rPr>
                <w:b/>
              </w:rPr>
              <w:t>房间</w:t>
            </w:r>
          </w:p>
        </w:tc>
        <w:tc>
          <w:tcPr>
            <w:tcW w:w="2037" w:type="dxa"/>
            <w:shd w:val="clear" w:color="auto" w:fill="E6E6E6"/>
            <w:vAlign w:val="center"/>
          </w:tcPr>
          <w:p>
            <w:pPr>
              <w:jc w:val="center"/>
            </w:pPr>
            <w:r>
              <w:rPr>
                <w:b/>
              </w:rPr>
              <w:t>构造</w:t>
            </w:r>
          </w:p>
        </w:tc>
        <w:tc>
          <w:tcPr>
            <w:tcW w:w="1131" w:type="dxa"/>
            <w:shd w:val="clear" w:color="auto" w:fill="E6E6E6"/>
            <w:vAlign w:val="center"/>
          </w:tcPr>
          <w:p>
            <w:pPr>
              <w:jc w:val="center"/>
            </w:pPr>
            <w:r>
              <w:rPr>
                <w:b/>
              </w:rPr>
              <w:t>面积</w:t>
            </w:r>
          </w:p>
        </w:tc>
        <w:tc>
          <w:tcPr>
            <w:tcW w:w="1131" w:type="dxa"/>
            <w:shd w:val="clear" w:color="auto" w:fill="E6E6E6"/>
            <w:vAlign w:val="center"/>
          </w:tcPr>
          <w:p>
            <w:pPr>
              <w:jc w:val="center"/>
            </w:pPr>
            <w:r>
              <w:rPr>
                <w:b/>
              </w:rPr>
              <w:t>隔声量</w:t>
            </w:r>
          </w:p>
        </w:tc>
        <w:tc>
          <w:tcPr>
            <w:tcW w:w="1131" w:type="dxa"/>
            <w:shd w:val="clear" w:color="auto" w:fill="E6E6E6"/>
            <w:vAlign w:val="center"/>
          </w:tcPr>
          <w:p>
            <w:pPr>
              <w:jc w:val="center"/>
            </w:pPr>
            <w:r>
              <w:rPr>
                <w:b/>
              </w:rPr>
              <w:t>组合墙</w:t>
            </w:r>
            <w:r>
              <w:rPr>
                <w:b/>
              </w:rPr>
              <w:br w:type="textWrapping"/>
            </w:r>
            <w:r>
              <w:rPr>
                <w:b/>
              </w:rPr>
              <w:t>隔声量</w:t>
            </w:r>
          </w:p>
        </w:tc>
        <w:tc>
          <w:tcPr>
            <w:tcW w:w="2037" w:type="dxa"/>
            <w:shd w:val="clear" w:color="auto" w:fill="E6E6E6"/>
            <w:vAlign w:val="center"/>
          </w:tcPr>
          <w:p>
            <w:pPr>
              <w:jc w:val="center"/>
            </w:pPr>
            <w:r>
              <w:rPr>
                <w:b/>
              </w:rP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shd w:val="clear" w:color="auto" w:fill="E6E6E6"/>
            <w:vAlign w:val="center"/>
          </w:tcPr>
          <w:p>
            <w:pPr>
              <w:jc w:val="center"/>
            </w:pPr>
            <w:r>
              <w:t>1</w:t>
            </w:r>
          </w:p>
        </w:tc>
        <w:tc>
          <w:tcPr>
            <w:tcW w:w="1131" w:type="dxa"/>
            <w:vMerge w:val="restart"/>
            <w:vAlign w:val="center"/>
          </w:tcPr>
          <w:p>
            <w:pPr>
              <w:jc w:val="center"/>
            </w:pPr>
            <w:r>
              <w:t>1003@1</w:t>
            </w:r>
          </w:p>
        </w:tc>
        <w:tc>
          <w:tcPr>
            <w:tcW w:w="2037" w:type="dxa"/>
            <w:vAlign w:val="center"/>
          </w:tcPr>
          <w:p>
            <w:pPr>
              <w:jc w:val="center"/>
            </w:pPr>
            <w:r>
              <w:t>卧室外墙</w:t>
            </w:r>
          </w:p>
        </w:tc>
        <w:tc>
          <w:tcPr>
            <w:tcW w:w="1131" w:type="dxa"/>
            <w:vAlign w:val="center"/>
          </w:tcPr>
          <w:p>
            <w:pPr>
              <w:jc w:val="center"/>
            </w:pPr>
            <w:r>
              <w:t>5.3</w:t>
            </w:r>
          </w:p>
        </w:tc>
        <w:tc>
          <w:tcPr>
            <w:tcW w:w="1131" w:type="dxa"/>
            <w:vAlign w:val="center"/>
          </w:tcPr>
          <w:p>
            <w:pPr>
              <w:jc w:val="center"/>
              <w:rPr>
                <w:rFonts w:hint="default" w:eastAsia="微软雅黑"/>
                <w:lang w:val="en-US" w:eastAsia="zh-CN"/>
              </w:rPr>
            </w:pPr>
            <w:r>
              <w:rPr>
                <w:rFonts w:hint="eastAsia"/>
                <w:lang w:val="en-US" w:eastAsia="zh-CN"/>
              </w:rPr>
              <w:t>50</w:t>
            </w:r>
          </w:p>
        </w:tc>
        <w:tc>
          <w:tcPr>
            <w:tcW w:w="1131" w:type="dxa"/>
            <w:vMerge w:val="restart"/>
            <w:vAlign w:val="center"/>
          </w:tcPr>
          <w:p>
            <w:pPr>
              <w:jc w:val="center"/>
              <w:rPr>
                <w:rFonts w:hint="default" w:eastAsia="微软雅黑"/>
                <w:lang w:val="en-US" w:eastAsia="zh-CN"/>
              </w:rPr>
            </w:pPr>
            <w:r>
              <w:rPr>
                <w:rFonts w:hint="eastAsia"/>
                <w:lang w:val="en-US" w:eastAsia="zh-CN"/>
              </w:rPr>
              <w:t>49</w:t>
            </w:r>
          </w:p>
        </w:tc>
        <w:tc>
          <w:tcPr>
            <w:tcW w:w="2037" w:type="dxa"/>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外窗(JC1915)</w:t>
            </w:r>
          </w:p>
        </w:tc>
        <w:tc>
          <w:tcPr>
            <w:tcW w:w="1131" w:type="dxa"/>
            <w:vAlign w:val="center"/>
          </w:tcPr>
          <w:p>
            <w:pPr>
              <w:jc w:val="center"/>
            </w:pPr>
            <w:r>
              <w:t>3.8</w:t>
            </w:r>
          </w:p>
        </w:tc>
        <w:tc>
          <w:tcPr>
            <w:tcW w:w="1131" w:type="dxa"/>
            <w:vAlign w:val="center"/>
          </w:tcPr>
          <w:p>
            <w:pPr>
              <w:jc w:val="center"/>
            </w:pPr>
            <w:r>
              <w:t>45</w:t>
            </w:r>
          </w:p>
        </w:tc>
        <w:tc>
          <w:tcPr>
            <w:tcW w:w="1131" w:type="dxa"/>
            <w:vMerge w:val="continue"/>
            <w:vAlign w:val="center"/>
          </w:tcPr>
          <w:p>
            <w:pPr>
              <w:jc w:val="center"/>
            </w:pPr>
          </w:p>
        </w:tc>
        <w:tc>
          <w:tcPr>
            <w:tcW w:w="2037" w:type="dxa"/>
            <w:vMerge w:val="continue"/>
            <w:vAlign w:val="center"/>
          </w:tcPr>
          <w:p>
            <w:pPr>
              <w:jc w:val="center"/>
            </w:pPr>
          </w:p>
        </w:tc>
      </w:tr>
    </w:tbl>
    <w:p>
      <w:pPr>
        <w:pStyle w:val="3"/>
        <w:jc w:val="center"/>
        <w:rPr>
          <w:lang w:val="en-US"/>
        </w:rPr>
      </w:pPr>
      <w:bookmarkStart w:id="49" w:name="组合墙星级评价表"/>
      <w:bookmarkEnd w:id="49"/>
    </w:p>
    <w:p>
      <w:pPr>
        <w:pStyle w:val="3"/>
        <w:ind w:firstLine="480" w:firstLineChars="300"/>
        <w:jc w:val="left"/>
        <w:rPr>
          <w:lang w:val="en-US"/>
        </w:rPr>
      </w:pPr>
      <w:r>
        <w:rPr>
          <w:sz w:val="16"/>
          <w:szCs w:val="18"/>
          <w:lang w:val="en-US"/>
        </w:rPr>
        <w:t>注：构造做法相同的外墙组合墙，表格中只显示组合墙隔声量最小值以及对应房间。</w:t>
      </w:r>
    </w:p>
    <w:p>
      <w:pPr>
        <w:pStyle w:val="4"/>
      </w:pPr>
      <w:bookmarkStart w:id="50" w:name="_Toc361"/>
      <w:r>
        <w:rPr>
          <w:rFonts w:hint="eastAsia"/>
        </w:rPr>
        <w:t>分户墙</w:t>
      </w:r>
      <w:r>
        <w:t>-</w:t>
      </w:r>
      <w:r>
        <w:rPr>
          <w:rFonts w:hint="eastAsia"/>
        </w:rPr>
        <w:t>两侧卧室之间</w:t>
      </w:r>
      <w:bookmarkEnd w:id="50"/>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tbl>
      <w:tblPr>
        <w:tblStyle w:val="21"/>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6"/>
        <w:gridCol w:w="2547"/>
        <w:gridCol w:w="41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6" w:type="dxa"/>
            <w:shd w:val="clear" w:color="auto" w:fill="E6E6E6"/>
            <w:vAlign w:val="center"/>
          </w:tcPr>
          <w:p>
            <w:pPr>
              <w:jc w:val="center"/>
            </w:pPr>
            <w:r>
              <w:rPr>
                <w:b/>
              </w:rPr>
              <w:t>构件</w:t>
            </w:r>
          </w:p>
        </w:tc>
        <w:tc>
          <w:tcPr>
            <w:tcW w:w="2546" w:type="dxa"/>
            <w:shd w:val="clear" w:color="auto" w:fill="E6E6E6"/>
            <w:vAlign w:val="center"/>
          </w:tcPr>
          <w:p>
            <w:pPr>
              <w:jc w:val="center"/>
            </w:pPr>
            <w:r>
              <w:rPr>
                <w:b/>
              </w:rPr>
              <w:t>隔声量</w:t>
            </w:r>
          </w:p>
        </w:tc>
        <w:tc>
          <w:tcPr>
            <w:tcW w:w="4188" w:type="dxa"/>
            <w:shd w:val="clear" w:color="auto" w:fill="E6E6E6"/>
            <w:vAlign w:val="center"/>
          </w:tcPr>
          <w:p>
            <w:pPr>
              <w:jc w:val="center"/>
            </w:pPr>
            <w:r>
              <w:rPr>
                <w:b/>
              </w:rP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6" w:type="dxa"/>
            <w:shd w:val="clear" w:color="auto" w:fill="E6E6E6"/>
            <w:vAlign w:val="center"/>
          </w:tcPr>
          <w:p>
            <w:pPr>
              <w:jc w:val="center"/>
            </w:pPr>
            <w:r>
              <w:t>分户墙</w:t>
            </w:r>
          </w:p>
        </w:tc>
        <w:tc>
          <w:tcPr>
            <w:tcW w:w="2546" w:type="dxa"/>
            <w:vAlign w:val="center"/>
          </w:tcPr>
          <w:p>
            <w:pPr>
              <w:jc w:val="center"/>
            </w:pPr>
            <w:r>
              <w:t>50</w:t>
            </w:r>
          </w:p>
        </w:tc>
        <w:tc>
          <w:tcPr>
            <w:tcW w:w="4188" w:type="dxa"/>
            <w:vAlign w:val="center"/>
          </w:tcPr>
          <w:p>
            <w:pPr>
              <w:jc w:val="center"/>
            </w:pPr>
            <w:r>
              <w:t>三星级</w:t>
            </w:r>
          </w:p>
        </w:tc>
      </w:tr>
    </w:tbl>
    <w:p>
      <w:pPr>
        <w:pStyle w:val="3"/>
        <w:ind w:firstLine="420"/>
        <w:jc w:val="center"/>
        <w:rPr>
          <w:lang w:val="en-US"/>
        </w:rPr>
      </w:pPr>
      <w:bookmarkStart w:id="51" w:name="分户墙星级评价表"/>
      <w:bookmarkEnd w:id="51"/>
    </w:p>
    <w:p>
      <w:pPr>
        <w:pStyle w:val="3"/>
        <w:ind w:firstLine="420"/>
        <w:rPr>
          <w:sz w:val="16"/>
          <w:szCs w:val="18"/>
          <w:lang w:val="en-US"/>
        </w:rPr>
      </w:pPr>
      <w:r>
        <w:rPr>
          <w:sz w:val="16"/>
          <w:szCs w:val="18"/>
          <w:lang w:val="en-US"/>
        </w:rPr>
        <w:t>注：此处若无表格，代表本项目中不存在两户卧室相邻的情况，无需对此项进行评价。</w:t>
      </w:r>
    </w:p>
    <w:p>
      <w:pPr>
        <w:pStyle w:val="2"/>
        <w:ind w:left="669" w:hanging="669"/>
        <w:rPr>
          <w:kern w:val="2"/>
        </w:rPr>
      </w:pPr>
      <w:bookmarkStart w:id="52" w:name="_Toc21163"/>
      <w:r>
        <w:rPr>
          <w:rFonts w:hint="eastAsia"/>
          <w:kern w:val="2"/>
        </w:rPr>
        <w:t>结论</w:t>
      </w:r>
      <w:bookmarkEnd w:id="52"/>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单值评价量+频谱修正量</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起居室墙</w:t>
            </w:r>
          </w:p>
        </w:tc>
        <w:tc>
          <w:tcPr>
            <w:tcW w:w="2546" w:type="dxa"/>
            <w:vAlign w:val="center"/>
          </w:tcPr>
          <w:p>
            <w:r>
              <w:rPr>
                <w:b/>
              </w:rPr>
              <w:t>45</w:t>
            </w:r>
          </w:p>
        </w:tc>
        <w:tc>
          <w:tcPr>
            <w:tcW w:w="2688" w:type="dxa"/>
            <w:vAlign w:val="center"/>
          </w:tcPr>
          <w:p>
            <w:r>
              <w:t>低限:≥30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卧室外墙</w:t>
            </w:r>
          </w:p>
        </w:tc>
        <w:tc>
          <w:tcPr>
            <w:tcW w:w="2546" w:type="dxa"/>
            <w:vAlign w:val="center"/>
          </w:tcPr>
          <w:p>
            <w:pPr>
              <w:rPr>
                <w:lang w:val="en-US"/>
              </w:rPr>
            </w:pPr>
            <w:r>
              <w:rPr>
                <w:rFonts w:hint="eastAsia"/>
                <w:b/>
                <w:lang w:val="en-US"/>
              </w:rPr>
              <w:t>50</w:t>
            </w:r>
          </w:p>
        </w:tc>
        <w:tc>
          <w:tcPr>
            <w:tcW w:w="2688" w:type="dxa"/>
            <w:vAlign w:val="center"/>
          </w:tcPr>
          <w:p>
            <w:r>
              <w:t>低限:≥45,高要求:≥50</w:t>
            </w:r>
          </w:p>
        </w:tc>
        <w:tc>
          <w:tcPr>
            <w:tcW w:w="1709" w:type="dxa"/>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分户墙</w:t>
            </w:r>
          </w:p>
        </w:tc>
        <w:tc>
          <w:tcPr>
            <w:tcW w:w="2546" w:type="dxa"/>
            <w:vAlign w:val="center"/>
          </w:tcPr>
          <w:p>
            <w:r>
              <w:rPr>
                <w:b/>
              </w:rPr>
              <w:t>50</w:t>
            </w:r>
          </w:p>
        </w:tc>
        <w:tc>
          <w:tcPr>
            <w:tcW w:w="2688" w:type="dxa"/>
            <w:vAlign w:val="center"/>
          </w:tcPr>
          <w:p>
            <w:r>
              <w:t>低限:&gt;45,高要求:&gt;50</w:t>
            </w:r>
          </w:p>
        </w:tc>
        <w:tc>
          <w:tcPr>
            <w:tcW w:w="1709" w:type="dxa"/>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卧室墙</w:t>
            </w:r>
          </w:p>
        </w:tc>
        <w:tc>
          <w:tcPr>
            <w:tcW w:w="2546" w:type="dxa"/>
            <w:vAlign w:val="center"/>
          </w:tcPr>
          <w:p>
            <w:r>
              <w:rPr>
                <w:b/>
              </w:rPr>
              <w:t>45</w:t>
            </w:r>
          </w:p>
        </w:tc>
        <w:tc>
          <w:tcPr>
            <w:tcW w:w="2688" w:type="dxa"/>
            <w:vAlign w:val="center"/>
          </w:tcPr>
          <w:p>
            <w:r>
              <w:t>低限:≥35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起居室外墙</w:t>
            </w:r>
          </w:p>
        </w:tc>
        <w:tc>
          <w:tcPr>
            <w:tcW w:w="2546" w:type="dxa"/>
            <w:vAlign w:val="center"/>
          </w:tcPr>
          <w:p>
            <w:pPr>
              <w:rPr>
                <w:lang w:val="en-US"/>
              </w:rPr>
            </w:pPr>
            <w:r>
              <w:rPr>
                <w:rFonts w:hint="eastAsia"/>
                <w:b/>
                <w:lang w:val="en-US"/>
              </w:rPr>
              <w:t>50</w:t>
            </w:r>
          </w:p>
        </w:tc>
        <w:tc>
          <w:tcPr>
            <w:tcW w:w="2688" w:type="dxa"/>
            <w:vAlign w:val="center"/>
          </w:tcPr>
          <w:p>
            <w:r>
              <w:t>低限:≥45,高要求:≥50</w:t>
            </w:r>
          </w:p>
        </w:tc>
        <w:tc>
          <w:tcPr>
            <w:tcW w:w="1709" w:type="dxa"/>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分户楼板</w:t>
            </w:r>
          </w:p>
        </w:tc>
        <w:tc>
          <w:tcPr>
            <w:tcW w:w="2546" w:type="dxa"/>
            <w:vAlign w:val="center"/>
          </w:tcPr>
          <w:p>
            <w:r>
              <w:rPr>
                <w:b/>
              </w:rPr>
              <w:t>58</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户门</w:t>
            </w:r>
          </w:p>
        </w:tc>
        <w:tc>
          <w:tcPr>
            <w:tcW w:w="2546" w:type="dxa"/>
            <w:vAlign w:val="center"/>
          </w:tcPr>
          <w:p>
            <w:r>
              <w:rPr>
                <w:b/>
              </w:rPr>
              <w:t>53</w:t>
            </w:r>
          </w:p>
        </w:tc>
        <w:tc>
          <w:tcPr>
            <w:tcW w:w="2688" w:type="dxa"/>
            <w:vAlign w:val="center"/>
          </w:tcPr>
          <w:p>
            <w:r>
              <w:t>低限:≥25,高要求:≥30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住宅建筑中其他外窗</w:t>
            </w:r>
          </w:p>
        </w:tc>
        <w:tc>
          <w:tcPr>
            <w:tcW w:w="2546" w:type="dxa"/>
            <w:vAlign w:val="center"/>
          </w:tcPr>
          <w:p>
            <w:r>
              <w:rPr>
                <w:b/>
              </w:rPr>
              <w:t>45</w:t>
            </w:r>
          </w:p>
        </w:tc>
        <w:tc>
          <w:tcPr>
            <w:tcW w:w="2688" w:type="dxa"/>
            <w:vAlign w:val="center"/>
          </w:tcPr>
          <w:p>
            <w:r>
              <w:t>低限:≥25,高要求:≥30</w:t>
            </w:r>
          </w:p>
        </w:tc>
        <w:tc>
          <w:tcPr>
            <w:tcW w:w="1709" w:type="dxa"/>
            <w:vAlign w:val="center"/>
          </w:tcPr>
          <w:p>
            <w:r>
              <w:rPr>
                <w:b/>
              </w:rPr>
              <w:t>满足高要求</w:t>
            </w:r>
          </w:p>
        </w:tc>
      </w:tr>
    </w:tbl>
    <w:p>
      <w:bookmarkStart w:id="53" w:name="构件隔声性能统计"/>
      <w:bookmarkEnd w:id="53"/>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计权规范化撞击声压级</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起居室的分户楼板</w:t>
            </w:r>
          </w:p>
        </w:tc>
        <w:tc>
          <w:tcPr>
            <w:tcW w:w="2546" w:type="dxa"/>
            <w:vAlign w:val="center"/>
          </w:tcPr>
          <w:p>
            <w:r>
              <w:rPr>
                <w:b/>
              </w:rPr>
              <w:t>61</w:t>
            </w:r>
          </w:p>
        </w:tc>
        <w:tc>
          <w:tcPr>
            <w:tcW w:w="2688" w:type="dxa"/>
            <w:vAlign w:val="center"/>
          </w:tcPr>
          <w:p>
            <w:r>
              <w:t>低限:&lt;75,高要求:&lt;65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卧室的分户楼板</w:t>
            </w:r>
          </w:p>
        </w:tc>
        <w:tc>
          <w:tcPr>
            <w:tcW w:w="2546" w:type="dxa"/>
            <w:vAlign w:val="center"/>
          </w:tcPr>
          <w:p>
            <w:r>
              <w:rPr>
                <w:b/>
              </w:rPr>
              <w:t>61</w:t>
            </w:r>
          </w:p>
        </w:tc>
        <w:tc>
          <w:tcPr>
            <w:tcW w:w="2688" w:type="dxa"/>
            <w:vAlign w:val="center"/>
          </w:tcPr>
          <w:p>
            <w:r>
              <w:t>低限:&lt;75,高要求:&lt;65</w:t>
            </w:r>
          </w:p>
        </w:tc>
        <w:tc>
          <w:tcPr>
            <w:tcW w:w="1709" w:type="dxa"/>
            <w:vAlign w:val="center"/>
          </w:tcPr>
          <w:p>
            <w:r>
              <w:rPr>
                <w:b/>
              </w:rPr>
              <w:t>满足高要求</w:t>
            </w:r>
          </w:p>
        </w:tc>
      </w:tr>
    </w:tbl>
    <w:p>
      <w:bookmarkStart w:id="54" w:name="撞击声隔声性能统计"/>
      <w:bookmarkEnd w:id="54"/>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CellMar>
            <w:top w:w="0" w:type="dxa"/>
            <w:left w:w="108" w:type="dxa"/>
            <w:bottom w:w="0" w:type="dxa"/>
            <w:right w:w="108" w:type="dxa"/>
          </w:tblCellMar>
        </w:tblPrEx>
        <w:trPr>
          <w:trHeight w:val="422" w:hRule="atLeast"/>
        </w:trPr>
        <w:tc>
          <w:tcPr>
            <w:tcW w:w="2388" w:type="dxa"/>
            <w:shd w:val="clear" w:color="auto" w:fill="E6E6E6"/>
            <w:vAlign w:val="center"/>
          </w:tcPr>
          <w:p>
            <w:pPr>
              <w:jc w:val="center"/>
            </w:pPr>
            <w:r>
              <w:rPr>
                <w:rFonts w:hint="eastAsia"/>
              </w:rPr>
              <w:t>室外与卧室之间</w:t>
            </w:r>
          </w:p>
        </w:tc>
        <w:tc>
          <w:tcPr>
            <w:tcW w:w="2547" w:type="dxa"/>
            <w:vAlign w:val="center"/>
          </w:tcPr>
          <w:p>
            <w:pPr>
              <w:rPr>
                <w:b/>
              </w:rPr>
            </w:pPr>
            <w:bookmarkStart w:id="55" w:name="组合墙星级评价隔声量"/>
            <w:r>
              <w:rPr>
                <w:b/>
              </w:rPr>
              <w:t>4</w:t>
            </w:r>
            <w:bookmarkEnd w:id="55"/>
            <w:r>
              <w:rPr>
                <w:rFonts w:hint="eastAsia"/>
                <w:b/>
                <w:lang w:val="en-US"/>
              </w:rPr>
              <w:t>9</w:t>
            </w:r>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rPr>
                <w:b/>
                <w:highlight w:val="yellow"/>
                <w:lang w:val="en-US"/>
              </w:rPr>
            </w:pPr>
            <w:bookmarkStart w:id="56" w:name="组合墙星级评价结论"/>
            <w:r>
              <w:rPr>
                <w:b/>
              </w:rPr>
              <w:t>三星级</w:t>
            </w:r>
            <w:bookmarkEnd w:id="56"/>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jc w:val="center"/>
            </w:pPr>
            <w:r>
              <w:rPr>
                <w:rFonts w:hint="eastAsia"/>
              </w:rPr>
              <w:t>分户墙两侧卧室之间</w:t>
            </w:r>
          </w:p>
        </w:tc>
        <w:tc>
          <w:tcPr>
            <w:tcW w:w="2547" w:type="dxa"/>
            <w:vAlign w:val="center"/>
          </w:tcPr>
          <w:p>
            <w:pPr>
              <w:rPr>
                <w:b/>
              </w:rPr>
            </w:pPr>
            <w:bookmarkStart w:id="57" w:name="分户墙星级评价隔声量"/>
            <w:r>
              <w:rPr>
                <w:b/>
              </w:rPr>
              <w:t>50</w:t>
            </w:r>
            <w:bookmarkEnd w:id="57"/>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rPr>
                <w:b/>
                <w:highlight w:val="yellow"/>
                <w:lang w:val="en-US"/>
              </w:rPr>
            </w:pPr>
            <w:bookmarkStart w:id="58" w:name="分户墙星级评价结论"/>
            <w:r>
              <w:rPr>
                <w:b/>
              </w:rPr>
              <w:t>三星级</w:t>
            </w:r>
            <w:bookmarkEnd w:id="58"/>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jc w:val="center"/>
            </w:pPr>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jc w:val="center"/>
            </w:pPr>
            <w:r>
              <w:t>卧室的分户楼板</w:t>
            </w:r>
          </w:p>
        </w:tc>
        <w:tc>
          <w:tcPr>
            <w:tcW w:w="2547" w:type="dxa"/>
            <w:vAlign w:val="center"/>
          </w:tcPr>
          <w:p>
            <w:pPr>
              <w:rPr>
                <w:b/>
              </w:rPr>
            </w:pPr>
            <w:bookmarkStart w:id="59" w:name="分户楼板星级评价撞击声压级"/>
            <w:r>
              <w:rPr>
                <w:b/>
              </w:rPr>
              <w:t>61</w:t>
            </w:r>
            <w:bookmarkEnd w:id="59"/>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rPr>
                <w:b/>
                <w:highlight w:val="yellow"/>
                <w:lang w:val="en-US"/>
              </w:rPr>
            </w:pPr>
            <w:bookmarkStart w:id="60" w:name="分户楼板星级评价结论"/>
            <w:r>
              <w:rPr>
                <w:b/>
              </w:rPr>
              <w:t>三星级</w:t>
            </w:r>
            <w:bookmarkEnd w:id="60"/>
          </w:p>
        </w:tc>
      </w:tr>
    </w:tbl>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jc w:val="center"/>
              <w:rPr>
                <w:b/>
              </w:rPr>
            </w:pPr>
            <w:r>
              <w:rPr>
                <w:b/>
              </w:rPr>
              <w:t>检查项</w:t>
            </w:r>
          </w:p>
        </w:tc>
        <w:tc>
          <w:tcPr>
            <w:tcW w:w="5812" w:type="dxa"/>
            <w:shd w:val="clear" w:color="auto" w:fill="E6E6E6"/>
          </w:tcPr>
          <w:p>
            <w:pPr>
              <w:jc w:val="center"/>
              <w:rPr>
                <w:b/>
              </w:rPr>
            </w:pPr>
            <w:r>
              <w:rPr>
                <w:rFonts w:hint="eastAsia"/>
                <w:b/>
              </w:rPr>
              <w:t>评价</w:t>
            </w:r>
            <w:r>
              <w:rPr>
                <w:b/>
              </w:rPr>
              <w:t>依据</w:t>
            </w:r>
          </w:p>
        </w:tc>
        <w:tc>
          <w:tcPr>
            <w:tcW w:w="1523"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61" w:name="空气声控制项结论"/>
            <w:r>
              <w:rPr>
                <w:rFonts w:hint="eastAsia"/>
                <w:b/>
                <w:lang w:val="en-US"/>
              </w:rPr>
              <w:t>满足</w:t>
            </w:r>
            <w:bookmarkEnd w:id="61"/>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45"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标准限值，得5分。</w:t>
            </w:r>
          </w:p>
        </w:tc>
        <w:tc>
          <w:tcPr>
            <w:tcW w:w="1523" w:type="dxa"/>
            <w:vAlign w:val="center"/>
          </w:tcPr>
          <w:p>
            <w:pPr>
              <w:jc w:val="center"/>
              <w:rPr>
                <w:b/>
                <w:lang w:val="en-US"/>
              </w:rPr>
            </w:pPr>
            <w:r>
              <w:rPr>
                <w:b/>
              </w:rPr>
              <w:t>满足</w:t>
            </w:r>
            <w:r>
              <w:rPr>
                <w:rFonts w:hint="eastAsia"/>
                <w:b/>
                <w:lang w:val="en-US" w:eastAsia="zh-CN"/>
              </w:rPr>
              <w:t>高</w:t>
            </w:r>
            <w:r>
              <w:rPr>
                <w:b/>
              </w:rPr>
              <w:t>要求</w:t>
            </w:r>
          </w:p>
        </w:tc>
        <w:tc>
          <w:tcPr>
            <w:tcW w:w="737" w:type="dxa"/>
            <w:vAlign w:val="center"/>
          </w:tcPr>
          <w:p>
            <w:pPr>
              <w:jc w:val="center"/>
              <w:rPr>
                <w:b/>
                <w:lang w:val="en-US"/>
              </w:rPr>
            </w:pPr>
            <w:r>
              <w:rPr>
                <w:rFonts w:hint="eastAsia"/>
                <w:b/>
                <w:lang w:val="en-US"/>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62" w:name="撞击声控制项结论"/>
            <w:r>
              <w:rPr>
                <w:rFonts w:hint="eastAsia"/>
                <w:b/>
                <w:lang w:val="en-US"/>
              </w:rPr>
              <w:t>满足</w:t>
            </w:r>
            <w:bookmarkEnd w:id="62"/>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w:t>
            </w:r>
            <w:r>
              <w:rPr>
                <w:sz w:val="18"/>
                <w:szCs w:val="18"/>
              </w:rPr>
              <w:t>5</w:t>
            </w:r>
            <w:r>
              <w:rPr>
                <w:rFonts w:hint="eastAsia"/>
                <w:sz w:val="18"/>
                <w:szCs w:val="18"/>
              </w:rPr>
              <w:t>分。</w:t>
            </w:r>
          </w:p>
        </w:tc>
        <w:tc>
          <w:tcPr>
            <w:tcW w:w="1523" w:type="dxa"/>
            <w:vAlign w:val="center"/>
          </w:tcPr>
          <w:p>
            <w:pPr>
              <w:jc w:val="center"/>
              <w:rPr>
                <w:b/>
                <w:lang w:val="en-US"/>
              </w:rPr>
            </w:pPr>
            <w:bookmarkStart w:id="63" w:name="撞击声评分项结论"/>
            <w:r>
              <w:rPr>
                <w:rFonts w:hint="eastAsia"/>
                <w:b/>
                <w:lang w:val="en-US"/>
              </w:rPr>
              <w:t>满足高要求</w:t>
            </w:r>
            <w:bookmarkEnd w:id="63"/>
          </w:p>
        </w:tc>
        <w:tc>
          <w:tcPr>
            <w:tcW w:w="737" w:type="dxa"/>
            <w:vAlign w:val="center"/>
          </w:tcPr>
          <w:p>
            <w:pPr>
              <w:jc w:val="center"/>
              <w:rPr>
                <w:b/>
                <w:lang w:val="en-US"/>
              </w:rPr>
            </w:pPr>
            <w:bookmarkStart w:id="64" w:name="撞击声得分"/>
            <w:r>
              <w:rPr>
                <w:rFonts w:hint="eastAsia"/>
                <w:b/>
                <w:lang w:val="en-US"/>
              </w:rPr>
              <w:t>5</w:t>
            </w:r>
            <w:bookmarkEnd w:id="64"/>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b/>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w:t>
            </w:r>
            <w:r>
              <w:rPr>
                <w:b/>
                <w:sz w:val="18"/>
                <w:szCs w:val="18"/>
              </w:rPr>
              <w:t>平均值</w:t>
            </w:r>
            <w:r>
              <w:rPr>
                <w:sz w:val="18"/>
                <w:szCs w:val="18"/>
              </w:rPr>
              <w:t>，</w:t>
            </w:r>
            <w:r>
              <w:rPr>
                <w:rFonts w:hint="eastAsia"/>
                <w:sz w:val="18"/>
                <w:szCs w:val="18"/>
              </w:rPr>
              <w:t>满足</w:t>
            </w:r>
            <w:r>
              <w:rPr>
                <w:rFonts w:hint="eastAsia"/>
                <w:b/>
                <w:sz w:val="18"/>
                <w:szCs w:val="18"/>
              </w:rPr>
              <w:t>二星级</w:t>
            </w:r>
            <w:r>
              <w:rPr>
                <w:rFonts w:hint="eastAsia"/>
                <w:sz w:val="18"/>
                <w:szCs w:val="18"/>
              </w:rPr>
              <w:t>要求；</w:t>
            </w:r>
            <w:r>
              <w:rPr>
                <w:sz w:val="18"/>
                <w:szCs w:val="18"/>
              </w:rPr>
              <w:t>达到</w:t>
            </w:r>
            <w:r>
              <w:rPr>
                <w:b/>
                <w:sz w:val="18"/>
                <w:szCs w:val="18"/>
              </w:rPr>
              <w:t>高要求</w:t>
            </w:r>
            <w:r>
              <w:rPr>
                <w:sz w:val="18"/>
                <w:szCs w:val="18"/>
              </w:rPr>
              <w:t>标准限值，</w:t>
            </w:r>
            <w:r>
              <w:rPr>
                <w:rFonts w:hint="eastAsia"/>
                <w:sz w:val="18"/>
                <w:szCs w:val="18"/>
              </w:rPr>
              <w:t>满足</w:t>
            </w:r>
            <w:r>
              <w:rPr>
                <w:rFonts w:hint="eastAsia"/>
                <w:b/>
                <w:sz w:val="18"/>
                <w:szCs w:val="18"/>
              </w:rPr>
              <w:t>三星级</w:t>
            </w:r>
            <w:r>
              <w:rPr>
                <w:rFonts w:hint="eastAsia"/>
                <w:sz w:val="18"/>
                <w:szCs w:val="18"/>
              </w:rPr>
              <w:t>要求。</w:t>
            </w:r>
          </w:p>
        </w:tc>
        <w:tc>
          <w:tcPr>
            <w:tcW w:w="1523" w:type="dxa"/>
            <w:vAlign w:val="center"/>
          </w:tcPr>
          <w:p>
            <w:pPr>
              <w:jc w:val="center"/>
              <w:rPr>
                <w:b/>
                <w:lang w:val="en-US"/>
              </w:rPr>
            </w:pPr>
            <w:bookmarkStart w:id="65" w:name="星级评价总结论"/>
            <w:r>
              <w:rPr>
                <w:rFonts w:hint="eastAsia"/>
                <w:b/>
                <w:lang w:val="en-US"/>
              </w:rPr>
              <w:t>三星级</w:t>
            </w:r>
            <w:bookmarkEnd w:id="65"/>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panose1 w:val="02000500000000000000"/>
    <w:charset w:val="86"/>
    <w:family w:val="auto"/>
    <w:pitch w:val="default"/>
    <w:sig w:usb0="00000001" w:usb1="0801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DA4BF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0829"/>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161A"/>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6DA"/>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530E"/>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 w:val="0E8A4288"/>
    <w:rsid w:val="21DA4BF9"/>
    <w:rsid w:val="283272BA"/>
    <w:rsid w:val="479C248F"/>
    <w:rsid w:val="67D5134A"/>
    <w:rsid w:val="6FA2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link w:val="42"/>
    <w:qFormat/>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character" w:customStyle="1" w:styleId="42">
    <w:name w:val="页眉 字符"/>
    <w:basedOn w:val="23"/>
    <w:link w:val="17"/>
    <w:qFormat/>
    <w:uiPriority w:val="0"/>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9.png"/><Relationship Id="rId30" Type="http://schemas.openxmlformats.org/officeDocument/2006/relationships/image" Target="media/image18.jpe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uu\AppData\Local\Temp\tmp2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974D3-3A41-4195-9F59-8CC8DFC3D87C}">
  <ds:schemaRefs/>
</ds:datastoreItem>
</file>

<file path=docProps/app.xml><?xml version="1.0" encoding="utf-8"?>
<Properties xmlns="http://schemas.openxmlformats.org/officeDocument/2006/extended-properties" xmlns:vt="http://schemas.openxmlformats.org/officeDocument/2006/docPropsVTypes">
  <Template>tmp24</Template>
  <Pages>15</Pages>
  <Words>1728</Words>
  <Characters>9854</Characters>
  <Lines>82</Lines>
  <Paragraphs>23</Paragraphs>
  <TotalTime>1</TotalTime>
  <ScaleCrop>false</ScaleCrop>
  <LinksUpToDate>false</LinksUpToDate>
  <CharactersWithSpaces>11559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2021-12-17T03:39:00Z</dcterms:created>
  <dc:creator>aqua</dc:creator>
  <cp:lastModifiedBy>aqua</cp:lastModifiedBy>
  <dcterms:modified xsi:type="dcterms:W3CDTF">2022-01-05T14:26:49Z</dcterms:modified>
  <dc:title>建筑构件隔声设计报告书</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