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eastAsia="zh-CN"/>
              </w:rPr>
            </w:pPr>
            <w:bookmarkStart w:id="2" w:name="项目地点"/>
            <w:r>
              <w:rPr>
                <w:rFonts w:hint="eastAsia"/>
                <w:lang w:val="en-US" w:eastAsia="zh-CN"/>
              </w:rPr>
              <w:t>武汉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2022年01月</w:t>
            </w:r>
            <w:r>
              <w:rPr>
                <w:rFonts w:hint="eastAsia" w:ascii="宋体" w:hAnsi="宋体"/>
                <w:szCs w:val="21"/>
                <w:lang w:val="en-US" w:eastAsia="zh-CN"/>
              </w:rPr>
              <w:t>02</w:t>
            </w:r>
            <w:r>
              <w:rPr>
                <w:rFonts w:hint="eastAsia" w:ascii="宋体" w:hAnsi="宋体"/>
                <w:szCs w:val="21"/>
              </w:rPr>
              <w:t>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spacing w:line="240" w:lineRule="auto"/>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Style w:val="26"/>
        </w:rPr>
        <w:fldChar w:fldCharType="begin"/>
      </w:r>
      <w:r>
        <w:rPr>
          <w:rStyle w:val="26"/>
        </w:rPr>
        <w:instrText xml:space="preserve"> </w:instrText>
      </w:r>
      <w:r>
        <w:instrText xml:space="preserve">HYPERLINK \l "_Toc452110259"</w:instrText>
      </w:r>
      <w:r>
        <w:rPr>
          <w:rStyle w:val="26"/>
        </w:rPr>
        <w:instrText xml:space="preserve"> </w:instrText>
      </w:r>
      <w:r>
        <w:rPr>
          <w:rStyle w:val="26"/>
        </w:rPr>
        <w:fldChar w:fldCharType="separate"/>
      </w:r>
      <w:r>
        <w:rPr>
          <w:rStyle w:val="26"/>
        </w:rPr>
        <w:t>1</w:t>
      </w:r>
      <w:r>
        <w:rPr>
          <w:rFonts w:ascii="Calibri" w:hAnsi="Calibri"/>
          <w:b w:val="0"/>
          <w:bCs w:val="0"/>
          <w:szCs w:val="22"/>
        </w:rPr>
        <w:tab/>
      </w:r>
      <w:r>
        <w:rPr>
          <w:rStyle w:val="26"/>
          <w:rFonts w:hint="eastAsia"/>
        </w:rPr>
        <w:t>项目概况</w:t>
      </w:r>
      <w:r>
        <w:tab/>
      </w:r>
      <w:r>
        <w:rPr>
          <w:rFonts w:hint="eastAsia"/>
          <w:lang w:val="en-US" w:eastAsia="zh-CN"/>
        </w:rPr>
        <w:t>2</w:t>
      </w:r>
      <w:r>
        <w:rPr>
          <w:rStyle w:val="26"/>
        </w:rPr>
        <w:fldChar w:fldCharType="end"/>
      </w:r>
    </w:p>
    <w:p>
      <w:pPr>
        <w:pStyle w:val="20"/>
        <w:spacing w:line="240" w:lineRule="auto"/>
        <w:rPr>
          <w:rFonts w:ascii="Calibri" w:hAnsi="Calibri"/>
          <w:szCs w:val="22"/>
        </w:rPr>
      </w:pPr>
      <w:r>
        <w:fldChar w:fldCharType="begin"/>
      </w:r>
      <w:r>
        <w:instrText xml:space="preserve"> HYPERLINK \l "_Toc452110260" </w:instrText>
      </w:r>
      <w:r>
        <w:fldChar w:fldCharType="separate"/>
      </w:r>
      <w:r>
        <w:rPr>
          <w:rStyle w:val="26"/>
          <w:lang w:val="en-GB"/>
        </w:rPr>
        <w:t>1.1</w:t>
      </w:r>
      <w:r>
        <w:rPr>
          <w:rFonts w:ascii="Calibri" w:hAnsi="Calibri"/>
          <w:szCs w:val="22"/>
        </w:rPr>
        <w:tab/>
      </w:r>
      <w:r>
        <w:rPr>
          <w:rStyle w:val="26"/>
          <w:rFonts w:hint="eastAsia"/>
        </w:rPr>
        <w:t>总平面图</w:t>
      </w:r>
      <w:r>
        <w:tab/>
      </w:r>
      <w:r>
        <w:rPr>
          <w:rFonts w:hint="eastAsia"/>
          <w:lang w:val="en-US" w:eastAsia="zh-CN"/>
        </w:rPr>
        <w:t>3</w:t>
      </w:r>
      <w:r>
        <w:fldChar w:fldCharType="end"/>
      </w:r>
    </w:p>
    <w:p>
      <w:pPr>
        <w:pStyle w:val="20"/>
        <w:spacing w:line="240" w:lineRule="auto"/>
        <w:rPr>
          <w:rFonts w:ascii="Calibri" w:hAnsi="Calibri"/>
          <w:szCs w:val="22"/>
        </w:rPr>
      </w:pPr>
      <w:r>
        <w:fldChar w:fldCharType="begin"/>
      </w:r>
      <w:r>
        <w:instrText xml:space="preserve"> HYPERLINK \l "_Toc452110261" </w:instrText>
      </w:r>
      <w:r>
        <w:fldChar w:fldCharType="separate"/>
      </w:r>
      <w:r>
        <w:rPr>
          <w:rStyle w:val="26"/>
          <w:lang w:val="en-GB"/>
        </w:rPr>
        <w:t>1.2</w:t>
      </w:r>
      <w:r>
        <w:rPr>
          <w:rFonts w:ascii="Calibri" w:hAnsi="Calibri"/>
          <w:szCs w:val="22"/>
        </w:rPr>
        <w:tab/>
      </w:r>
      <w:r>
        <w:rPr>
          <w:rStyle w:val="26"/>
          <w:rFonts w:hint="eastAsia"/>
        </w:rPr>
        <w:t>模型观察</w:t>
      </w:r>
      <w:r>
        <w:tab/>
      </w:r>
      <w:r>
        <w:rPr>
          <w:rFonts w:hint="eastAsia"/>
          <w:lang w:val="en-US" w:eastAsia="zh-CN"/>
        </w:rPr>
        <w:t>3</w:t>
      </w:r>
      <w:r>
        <w:fldChar w:fldCharType="end"/>
      </w:r>
    </w:p>
    <w:p>
      <w:pPr>
        <w:pStyle w:val="20"/>
        <w:spacing w:line="240" w:lineRule="auto"/>
        <w:rPr>
          <w:rFonts w:ascii="Calibri" w:hAnsi="Calibri"/>
          <w:szCs w:val="22"/>
        </w:rPr>
      </w:pPr>
      <w:r>
        <w:fldChar w:fldCharType="begin"/>
      </w:r>
      <w:r>
        <w:instrText xml:space="preserve"> HYPERLINK \l "_Toc452110262" </w:instrText>
      </w:r>
      <w:r>
        <w:fldChar w:fldCharType="separate"/>
      </w:r>
      <w:r>
        <w:rPr>
          <w:rStyle w:val="26"/>
          <w:lang w:val="en-GB"/>
        </w:rPr>
        <w:t>1.3</w:t>
      </w:r>
      <w:r>
        <w:rPr>
          <w:rFonts w:ascii="Calibri" w:hAnsi="Calibri"/>
          <w:szCs w:val="22"/>
        </w:rPr>
        <w:tab/>
      </w:r>
      <w:r>
        <w:rPr>
          <w:rStyle w:val="26"/>
          <w:rFonts w:hint="eastAsia"/>
        </w:rPr>
        <w:t>三维视图</w:t>
      </w:r>
      <w:r>
        <w:tab/>
      </w:r>
      <w:r>
        <w:rPr>
          <w:rFonts w:hint="eastAsia"/>
          <w:lang w:val="en-US" w:eastAsia="zh-CN"/>
        </w:rPr>
        <w:t>4</w:t>
      </w:r>
      <w:r>
        <w:fldChar w:fldCharType="end"/>
      </w:r>
    </w:p>
    <w:p>
      <w:pPr>
        <w:pStyle w:val="19"/>
        <w:spacing w:line="240" w:lineRule="auto"/>
        <w:rPr>
          <w:rFonts w:ascii="Calibri" w:hAnsi="Calibri"/>
          <w:b w:val="0"/>
          <w:bCs w:val="0"/>
          <w:szCs w:val="22"/>
        </w:rPr>
      </w:pPr>
      <w:r>
        <w:fldChar w:fldCharType="begin"/>
      </w:r>
      <w:r>
        <w:instrText xml:space="preserve"> HYPERLINK \l "_Toc452110263" </w:instrText>
      </w:r>
      <w:r>
        <w:fldChar w:fldCharType="separate"/>
      </w:r>
      <w:r>
        <w:rPr>
          <w:rStyle w:val="26"/>
        </w:rPr>
        <w:t>2</w:t>
      </w:r>
      <w:r>
        <w:rPr>
          <w:rFonts w:ascii="Calibri" w:hAnsi="Calibri"/>
          <w:b w:val="0"/>
          <w:bCs w:val="0"/>
          <w:szCs w:val="22"/>
        </w:rPr>
        <w:tab/>
      </w:r>
      <w:r>
        <w:rPr>
          <w:rStyle w:val="26"/>
          <w:rFonts w:hint="eastAsia"/>
        </w:rPr>
        <w:t>计算依据</w:t>
      </w:r>
      <w:r>
        <w:tab/>
      </w:r>
      <w:r>
        <w:rPr>
          <w:rFonts w:hint="eastAsia"/>
          <w:lang w:val="en-US" w:eastAsia="zh-CN"/>
        </w:rPr>
        <w:t>5</w:t>
      </w:r>
      <w:r>
        <w:fldChar w:fldCharType="end"/>
      </w:r>
    </w:p>
    <w:p>
      <w:pPr>
        <w:pStyle w:val="19"/>
        <w:spacing w:line="240" w:lineRule="auto"/>
        <w:rPr>
          <w:rFonts w:ascii="Calibri" w:hAnsi="Calibri"/>
          <w:b w:val="0"/>
          <w:bCs w:val="0"/>
          <w:szCs w:val="22"/>
        </w:rPr>
      </w:pPr>
      <w:r>
        <w:fldChar w:fldCharType="begin"/>
      </w:r>
      <w:r>
        <w:instrText xml:space="preserve"> HYPERLINK \l "_Toc452110264" </w:instrText>
      </w:r>
      <w:r>
        <w:fldChar w:fldCharType="separate"/>
      </w:r>
      <w:r>
        <w:rPr>
          <w:rStyle w:val="26"/>
        </w:rPr>
        <w:t>3</w:t>
      </w:r>
      <w:r>
        <w:rPr>
          <w:rFonts w:ascii="Calibri" w:hAnsi="Calibri"/>
          <w:b w:val="0"/>
          <w:bCs w:val="0"/>
          <w:szCs w:val="22"/>
        </w:rPr>
        <w:tab/>
      </w:r>
      <w:r>
        <w:rPr>
          <w:rStyle w:val="26"/>
          <w:rFonts w:hint="eastAsia"/>
        </w:rPr>
        <w:t>参考标准</w:t>
      </w:r>
      <w:r>
        <w:tab/>
      </w:r>
      <w:r>
        <w:rPr>
          <w:rFonts w:hint="eastAsia"/>
          <w:lang w:val="en-US" w:eastAsia="zh-CN"/>
        </w:rPr>
        <w:t>6</w:t>
      </w:r>
      <w:r>
        <w:fldChar w:fldCharType="end"/>
      </w:r>
    </w:p>
    <w:p>
      <w:pPr>
        <w:pStyle w:val="19"/>
        <w:spacing w:line="240" w:lineRule="auto"/>
        <w:rPr>
          <w:rFonts w:ascii="Calibri" w:hAnsi="Calibri"/>
          <w:b w:val="0"/>
          <w:bCs w:val="0"/>
          <w:szCs w:val="22"/>
        </w:rPr>
      </w:pPr>
      <w:r>
        <w:fldChar w:fldCharType="begin"/>
      </w:r>
      <w:r>
        <w:instrText xml:space="preserve"> HYPERLINK \l "_Toc452110265" </w:instrText>
      </w:r>
      <w:r>
        <w:fldChar w:fldCharType="separate"/>
      </w:r>
      <w:r>
        <w:rPr>
          <w:rStyle w:val="26"/>
        </w:rPr>
        <w:t>4</w:t>
      </w:r>
      <w:r>
        <w:rPr>
          <w:rFonts w:ascii="Calibri" w:hAnsi="Calibri"/>
          <w:b w:val="0"/>
          <w:bCs w:val="0"/>
          <w:szCs w:val="22"/>
        </w:rPr>
        <w:tab/>
      </w:r>
      <w:r>
        <w:rPr>
          <w:rStyle w:val="26"/>
          <w:rFonts w:hint="eastAsia"/>
        </w:rPr>
        <w:t>计算原理</w:t>
      </w:r>
      <w:r>
        <w:tab/>
      </w:r>
      <w:r>
        <w:rPr>
          <w:rFonts w:hint="eastAsia"/>
          <w:lang w:val="en-US" w:eastAsia="zh-CN"/>
        </w:rPr>
        <w:t>7</w:t>
      </w:r>
      <w:r>
        <w:fldChar w:fldCharType="end"/>
      </w:r>
    </w:p>
    <w:p>
      <w:pPr>
        <w:pStyle w:val="20"/>
        <w:spacing w:line="240" w:lineRule="auto"/>
        <w:rPr>
          <w:rFonts w:ascii="Calibri" w:hAnsi="Calibri"/>
          <w:szCs w:val="22"/>
        </w:rPr>
      </w:pPr>
      <w:r>
        <w:fldChar w:fldCharType="begin"/>
      </w:r>
      <w:r>
        <w:instrText xml:space="preserve"> HYPERLINK \l "_Toc452110266" </w:instrText>
      </w:r>
      <w:r>
        <w:fldChar w:fldCharType="separate"/>
      </w:r>
      <w:r>
        <w:rPr>
          <w:rStyle w:val="26"/>
          <w:lang w:val="en-GB"/>
        </w:rPr>
        <w:t>4.1</w:t>
      </w:r>
      <w:r>
        <w:rPr>
          <w:rFonts w:ascii="Calibri" w:hAnsi="Calibri"/>
          <w:szCs w:val="22"/>
        </w:rPr>
        <w:tab/>
      </w:r>
      <w:r>
        <w:rPr>
          <w:rStyle w:val="26"/>
          <w:rFonts w:hint="eastAsia"/>
        </w:rPr>
        <w:t>湍流模型</w:t>
      </w:r>
      <w:r>
        <w:tab/>
      </w:r>
      <w:r>
        <w:rPr>
          <w:rFonts w:hint="eastAsia"/>
          <w:lang w:val="en-US" w:eastAsia="zh-CN"/>
        </w:rPr>
        <w:t>8</w:t>
      </w:r>
      <w:r>
        <w:fldChar w:fldCharType="end"/>
      </w:r>
    </w:p>
    <w:p>
      <w:pPr>
        <w:pStyle w:val="20"/>
        <w:spacing w:line="240" w:lineRule="auto"/>
        <w:rPr>
          <w:rFonts w:ascii="Calibri" w:hAnsi="Calibri"/>
          <w:szCs w:val="22"/>
        </w:rPr>
      </w:pPr>
      <w:r>
        <w:fldChar w:fldCharType="begin"/>
      </w:r>
      <w:r>
        <w:instrText xml:space="preserve"> HYPERLINK \l "_Toc452110267" </w:instrText>
      </w:r>
      <w:r>
        <w:fldChar w:fldCharType="separate"/>
      </w:r>
      <w:r>
        <w:rPr>
          <w:rStyle w:val="26"/>
          <w:lang w:val="en-GB"/>
        </w:rPr>
        <w:t>4.2</w:t>
      </w:r>
      <w:r>
        <w:rPr>
          <w:rFonts w:ascii="Calibri" w:hAnsi="Calibri"/>
          <w:szCs w:val="22"/>
        </w:rPr>
        <w:tab/>
      </w:r>
      <w:r>
        <w:rPr>
          <w:rStyle w:val="26"/>
          <w:rFonts w:hint="eastAsia"/>
        </w:rPr>
        <w:t>边界条件</w:t>
      </w:r>
      <w:r>
        <w:tab/>
      </w:r>
      <w:r>
        <w:rPr>
          <w:rFonts w:hint="eastAsia"/>
          <w:lang w:val="en-US" w:eastAsia="zh-CN"/>
        </w:rPr>
        <w:t>9</w:t>
      </w:r>
      <w:r>
        <w:fldChar w:fldCharType="end"/>
      </w:r>
    </w:p>
    <w:p>
      <w:pPr>
        <w:pStyle w:val="20"/>
        <w:spacing w:line="240" w:lineRule="auto"/>
        <w:rPr>
          <w:rFonts w:hint="eastAsia" w:ascii="Calibri" w:hAnsi="Calibri" w:eastAsia="宋体"/>
          <w:szCs w:val="22"/>
          <w:lang w:val="en-US" w:eastAsia="zh-CN"/>
        </w:rPr>
      </w:pPr>
      <w:r>
        <w:fldChar w:fldCharType="begin"/>
      </w:r>
      <w:r>
        <w:instrText xml:space="preserve"> HYPERLINK \l "_Toc452110268" </w:instrText>
      </w:r>
      <w:r>
        <w:fldChar w:fldCharType="separate"/>
      </w:r>
      <w:r>
        <w:rPr>
          <w:rStyle w:val="26"/>
          <w:lang w:val="en-GB"/>
        </w:rPr>
        <w:t>4.3</w:t>
      </w:r>
      <w:r>
        <w:rPr>
          <w:rFonts w:ascii="Calibri" w:hAnsi="Calibri"/>
          <w:szCs w:val="22"/>
        </w:rPr>
        <w:tab/>
      </w:r>
      <w:r>
        <w:rPr>
          <w:rStyle w:val="26"/>
          <w:rFonts w:hint="eastAsia"/>
        </w:rPr>
        <w:t>求解计算</w:t>
      </w:r>
      <w:r>
        <w:tab/>
      </w:r>
      <w:r>
        <w:rPr>
          <w:rFonts w:hint="eastAsia"/>
          <w:lang w:val="en-US" w:eastAsia="zh-CN"/>
        </w:rPr>
        <w:t>1</w:t>
      </w:r>
      <w:r>
        <w:fldChar w:fldCharType="end"/>
      </w:r>
      <w:r>
        <w:rPr>
          <w:rFonts w:hint="eastAsia"/>
          <w:lang w:val="en-US" w:eastAsia="zh-CN"/>
        </w:rPr>
        <w:t>0</w:t>
      </w:r>
      <w:bookmarkStart w:id="47" w:name="_GoBack"/>
      <w:bookmarkEnd w:id="47"/>
    </w:p>
    <w:p>
      <w:pPr>
        <w:pStyle w:val="19"/>
        <w:spacing w:line="240" w:lineRule="auto"/>
        <w:rPr>
          <w:rFonts w:hint="eastAsia" w:ascii="Calibri" w:hAnsi="Calibri" w:eastAsia="宋体"/>
          <w:b w:val="0"/>
          <w:bCs w:val="0"/>
          <w:szCs w:val="22"/>
          <w:lang w:val="en-US" w:eastAsia="zh-CN"/>
        </w:rPr>
      </w:pPr>
      <w:r>
        <w:fldChar w:fldCharType="begin"/>
      </w:r>
      <w:r>
        <w:instrText xml:space="preserve"> HYPERLINK \l "_Toc452110269" </w:instrText>
      </w:r>
      <w:r>
        <w:fldChar w:fldCharType="separate"/>
      </w:r>
      <w:r>
        <w:rPr>
          <w:rStyle w:val="26"/>
        </w:rPr>
        <w:t>5</w:t>
      </w:r>
      <w:r>
        <w:rPr>
          <w:rFonts w:ascii="Calibri" w:hAnsi="Calibri"/>
          <w:b w:val="0"/>
          <w:bCs w:val="0"/>
          <w:szCs w:val="22"/>
        </w:rPr>
        <w:tab/>
      </w:r>
      <w:r>
        <w:rPr>
          <w:rStyle w:val="26"/>
          <w:rFonts w:hint="eastAsia"/>
        </w:rPr>
        <w:t>结果分析</w:t>
      </w:r>
      <w:r>
        <w:tab/>
      </w:r>
      <w:r>
        <w:rPr>
          <w:rFonts w:hint="eastAsia"/>
          <w:lang w:val="en-US" w:eastAsia="zh-CN"/>
        </w:rPr>
        <w:t>1</w:t>
      </w:r>
      <w:r>
        <w:fldChar w:fldCharType="end"/>
      </w:r>
      <w:r>
        <w:rPr>
          <w:rFonts w:hint="eastAsia"/>
          <w:lang w:val="en-US" w:eastAsia="zh-CN"/>
        </w:rPr>
        <w:t>1</w:t>
      </w:r>
    </w:p>
    <w:p>
      <w:pPr>
        <w:pStyle w:val="20"/>
        <w:spacing w:line="240" w:lineRule="auto"/>
        <w:rPr>
          <w:rFonts w:hint="eastAsia" w:ascii="Calibri" w:hAnsi="Calibri" w:eastAsia="宋体"/>
          <w:szCs w:val="22"/>
          <w:lang w:val="en-US" w:eastAsia="zh-CN"/>
        </w:rPr>
      </w:pPr>
      <w:r>
        <w:fldChar w:fldCharType="begin"/>
      </w:r>
      <w:r>
        <w:instrText xml:space="preserve"> HYPERLINK \l "_Toc452110270" </w:instrText>
      </w:r>
      <w:r>
        <w:fldChar w:fldCharType="separate"/>
      </w:r>
      <w:r>
        <w:rPr>
          <w:rStyle w:val="26"/>
          <w:lang w:val="en-GB"/>
        </w:rPr>
        <w:t>5.1</w:t>
      </w:r>
      <w:r>
        <w:rPr>
          <w:rFonts w:ascii="Calibri" w:hAnsi="Calibri"/>
          <w:szCs w:val="22"/>
        </w:rPr>
        <w:tab/>
      </w:r>
      <w:r>
        <w:rPr>
          <w:rStyle w:val="26"/>
          <w:rFonts w:hint="eastAsia"/>
        </w:rPr>
        <w:t>冬季工况</w:t>
      </w:r>
      <w:r>
        <w:tab/>
      </w:r>
      <w:r>
        <w:rPr>
          <w:rFonts w:hint="eastAsia"/>
          <w:lang w:val="en-US" w:eastAsia="zh-CN"/>
        </w:rPr>
        <w:t>1</w:t>
      </w:r>
      <w:r>
        <w:fldChar w:fldCharType="end"/>
      </w:r>
      <w:r>
        <w:rPr>
          <w:rFonts w:hint="eastAsia"/>
          <w:lang w:val="en-US" w:eastAsia="zh-CN"/>
        </w:rPr>
        <w:t>1</w:t>
      </w:r>
    </w:p>
    <w:p>
      <w:pPr>
        <w:pStyle w:val="15"/>
        <w:spacing w:line="240" w:lineRule="auto"/>
        <w:rPr>
          <w:rFonts w:hint="eastAsia" w:ascii="Calibri" w:hAnsi="Calibri" w:eastAsia="宋体"/>
          <w:szCs w:val="22"/>
          <w:lang w:val="en-US" w:eastAsia="zh-CN"/>
        </w:rPr>
      </w:pPr>
      <w:r>
        <w:fldChar w:fldCharType="begin"/>
      </w:r>
      <w:r>
        <w:instrText xml:space="preserve"> HYPERLINK \l "_Toc452110271" </w:instrText>
      </w:r>
      <w:r>
        <w:fldChar w:fldCharType="separate"/>
      </w:r>
      <w:r>
        <w:rPr>
          <w:rStyle w:val="26"/>
          <w:lang w:val="en-GB"/>
        </w:rPr>
        <w:t>5.1.1</w:t>
      </w:r>
      <w:r>
        <w:rPr>
          <w:rFonts w:ascii="Calibri" w:hAnsi="Calibri"/>
          <w:szCs w:val="22"/>
        </w:rPr>
        <w:tab/>
      </w:r>
      <w:r>
        <w:rPr>
          <w:rStyle w:val="26"/>
          <w:rFonts w:hint="eastAsia"/>
        </w:rPr>
        <w:t>工况</w:t>
      </w:r>
      <w:r>
        <w:rPr>
          <w:rStyle w:val="26"/>
        </w:rPr>
        <w:t>-</w:t>
      </w:r>
      <w:r>
        <w:rPr>
          <w:rStyle w:val="26"/>
          <w:rFonts w:hint="eastAsia"/>
        </w:rPr>
        <w:t>冬季最多风向</w:t>
      </w:r>
      <w:r>
        <w:tab/>
      </w:r>
      <w:r>
        <w:rPr>
          <w:rFonts w:hint="eastAsia"/>
          <w:lang w:val="en-US" w:eastAsia="zh-CN"/>
        </w:rPr>
        <w:t>1</w:t>
      </w:r>
      <w:r>
        <w:fldChar w:fldCharType="end"/>
      </w:r>
      <w:r>
        <w:rPr>
          <w:rFonts w:hint="eastAsia"/>
          <w:lang w:val="en-US" w:eastAsia="zh-CN"/>
        </w:rPr>
        <w:t>1</w:t>
      </w:r>
    </w:p>
    <w:p>
      <w:pPr>
        <w:pStyle w:val="20"/>
        <w:spacing w:line="240" w:lineRule="auto"/>
        <w:rPr>
          <w:rFonts w:hint="eastAsia" w:ascii="Calibri" w:hAnsi="Calibri" w:eastAsia="宋体"/>
          <w:szCs w:val="22"/>
          <w:lang w:val="en-US" w:eastAsia="zh-CN"/>
        </w:rPr>
      </w:pPr>
      <w:r>
        <w:fldChar w:fldCharType="begin"/>
      </w:r>
      <w:r>
        <w:instrText xml:space="preserve"> HYPERLINK \l "_Toc452110272" </w:instrText>
      </w:r>
      <w:r>
        <w:fldChar w:fldCharType="separate"/>
      </w:r>
      <w:r>
        <w:rPr>
          <w:rStyle w:val="26"/>
          <w:lang w:val="en-GB"/>
        </w:rPr>
        <w:t>5.2</w:t>
      </w:r>
      <w:r>
        <w:rPr>
          <w:rFonts w:ascii="Calibri" w:hAnsi="Calibri"/>
          <w:szCs w:val="22"/>
        </w:rPr>
        <w:tab/>
      </w:r>
      <w:r>
        <w:rPr>
          <w:rStyle w:val="26"/>
          <w:rFonts w:hint="eastAsia"/>
        </w:rPr>
        <w:t>夏季工况</w:t>
      </w:r>
      <w:r>
        <w:tab/>
      </w:r>
      <w:r>
        <w:rPr>
          <w:rFonts w:hint="eastAsia"/>
          <w:lang w:val="en-US" w:eastAsia="zh-CN"/>
        </w:rPr>
        <w:t>1</w:t>
      </w:r>
      <w:r>
        <w:fldChar w:fldCharType="end"/>
      </w:r>
      <w:r>
        <w:rPr>
          <w:rFonts w:hint="eastAsia"/>
          <w:lang w:val="en-US" w:eastAsia="zh-CN"/>
        </w:rPr>
        <w:t>2</w:t>
      </w:r>
    </w:p>
    <w:p>
      <w:pPr>
        <w:pStyle w:val="15"/>
        <w:spacing w:line="240" w:lineRule="auto"/>
        <w:rPr>
          <w:rFonts w:hint="eastAsia" w:ascii="Calibri" w:hAnsi="Calibri" w:eastAsia="宋体"/>
          <w:szCs w:val="22"/>
          <w:lang w:val="en-US" w:eastAsia="zh-CN"/>
        </w:rPr>
      </w:pPr>
      <w:r>
        <w:fldChar w:fldCharType="begin"/>
      </w:r>
      <w:r>
        <w:instrText xml:space="preserve"> HYPERLINK \l "_Toc452110273" </w:instrText>
      </w:r>
      <w:r>
        <w:fldChar w:fldCharType="separate"/>
      </w:r>
      <w:r>
        <w:rPr>
          <w:rStyle w:val="26"/>
          <w:lang w:val="en-GB"/>
        </w:rPr>
        <w:t>5.2.1</w:t>
      </w:r>
      <w:r>
        <w:rPr>
          <w:rFonts w:ascii="Calibri" w:hAnsi="Calibri"/>
          <w:szCs w:val="22"/>
        </w:rPr>
        <w:tab/>
      </w:r>
      <w:r>
        <w:rPr>
          <w:rStyle w:val="26"/>
          <w:rFonts w:hint="eastAsia"/>
        </w:rPr>
        <w:t>工况</w:t>
      </w:r>
      <w:r>
        <w:rPr>
          <w:rStyle w:val="26"/>
        </w:rPr>
        <w:t>-</w:t>
      </w:r>
      <w:r>
        <w:rPr>
          <w:rStyle w:val="26"/>
          <w:rFonts w:hint="eastAsia"/>
        </w:rPr>
        <w:t>夏季最多风向</w:t>
      </w:r>
      <w:r>
        <w:tab/>
      </w:r>
      <w:r>
        <w:rPr>
          <w:rFonts w:hint="eastAsia"/>
          <w:lang w:val="en-US" w:eastAsia="zh-CN"/>
        </w:rPr>
        <w:t>1</w:t>
      </w:r>
      <w:r>
        <w:fldChar w:fldCharType="end"/>
      </w:r>
      <w:r>
        <w:rPr>
          <w:rFonts w:hint="eastAsia"/>
          <w:lang w:val="en-US" w:eastAsia="zh-CN"/>
        </w:rPr>
        <w:t>2</w:t>
      </w:r>
    </w:p>
    <w:p>
      <w:pPr>
        <w:pStyle w:val="20"/>
        <w:spacing w:line="240" w:lineRule="auto"/>
        <w:rPr>
          <w:rFonts w:hint="eastAsia" w:ascii="Calibri" w:hAnsi="Calibri" w:eastAsia="宋体"/>
          <w:szCs w:val="22"/>
          <w:lang w:val="en-US" w:eastAsia="zh-CN"/>
        </w:rPr>
      </w:pPr>
      <w:r>
        <w:fldChar w:fldCharType="begin"/>
      </w:r>
      <w:r>
        <w:instrText xml:space="preserve"> HYPERLINK \l "_Toc452110274" </w:instrText>
      </w:r>
      <w:r>
        <w:fldChar w:fldCharType="separate"/>
      </w:r>
      <w:r>
        <w:rPr>
          <w:rStyle w:val="26"/>
          <w:lang w:val="en-GB"/>
        </w:rPr>
        <w:t>5.3</w:t>
      </w:r>
      <w:r>
        <w:rPr>
          <w:rFonts w:ascii="Calibri" w:hAnsi="Calibri"/>
          <w:szCs w:val="22"/>
        </w:rPr>
        <w:tab/>
      </w:r>
      <w:r>
        <w:rPr>
          <w:rStyle w:val="26"/>
          <w:rFonts w:hint="eastAsia"/>
        </w:rPr>
        <w:t>过渡季工况</w:t>
      </w:r>
      <w:r>
        <w:tab/>
      </w:r>
      <w:r>
        <w:rPr>
          <w:rFonts w:hint="eastAsia"/>
          <w:lang w:val="en-US" w:eastAsia="zh-CN"/>
        </w:rPr>
        <w:t>1</w:t>
      </w:r>
      <w:r>
        <w:fldChar w:fldCharType="end"/>
      </w:r>
      <w:r>
        <w:rPr>
          <w:rFonts w:hint="eastAsia"/>
          <w:lang w:val="en-US" w:eastAsia="zh-CN"/>
        </w:rPr>
        <w:t>3</w:t>
      </w:r>
    </w:p>
    <w:p>
      <w:pPr>
        <w:pStyle w:val="15"/>
        <w:spacing w:line="240" w:lineRule="auto"/>
        <w:rPr>
          <w:rFonts w:hint="eastAsia" w:ascii="Calibri" w:hAnsi="Calibri" w:eastAsia="宋体"/>
          <w:szCs w:val="22"/>
          <w:lang w:val="en-US" w:eastAsia="zh-CN"/>
        </w:rPr>
      </w:pPr>
      <w:r>
        <w:fldChar w:fldCharType="begin"/>
      </w:r>
      <w:r>
        <w:instrText xml:space="preserve"> HYPERLINK \l "_Toc452110275" </w:instrText>
      </w:r>
      <w:r>
        <w:fldChar w:fldCharType="separate"/>
      </w:r>
      <w:r>
        <w:rPr>
          <w:rStyle w:val="26"/>
          <w:lang w:val="en-GB"/>
        </w:rPr>
        <w:t>5.3.1</w:t>
      </w:r>
      <w:r>
        <w:rPr>
          <w:rFonts w:ascii="Calibri" w:hAnsi="Calibri"/>
          <w:szCs w:val="22"/>
        </w:rPr>
        <w:tab/>
      </w:r>
      <w:r>
        <w:rPr>
          <w:rStyle w:val="26"/>
          <w:rFonts w:hint="eastAsia"/>
        </w:rPr>
        <w:t>工况</w:t>
      </w:r>
      <w:r>
        <w:rPr>
          <w:rStyle w:val="26"/>
        </w:rPr>
        <w:t>-</w:t>
      </w:r>
      <w:r>
        <w:rPr>
          <w:rStyle w:val="26"/>
          <w:rFonts w:hint="eastAsia"/>
        </w:rPr>
        <w:t>春季最多风向</w:t>
      </w:r>
      <w:r>
        <w:tab/>
      </w:r>
      <w:r>
        <w:rPr>
          <w:rFonts w:hint="eastAsia"/>
          <w:lang w:val="en-US" w:eastAsia="zh-CN"/>
        </w:rPr>
        <w:t>1</w:t>
      </w:r>
      <w:r>
        <w:fldChar w:fldCharType="end"/>
      </w:r>
      <w:r>
        <w:rPr>
          <w:rFonts w:hint="eastAsia"/>
          <w:lang w:val="en-US" w:eastAsia="zh-CN"/>
        </w:rPr>
        <w:t>4</w:t>
      </w:r>
    </w:p>
    <w:p>
      <w:pPr>
        <w:pStyle w:val="20"/>
        <w:spacing w:line="240" w:lineRule="auto"/>
        <w:rPr>
          <w:rFonts w:hint="eastAsia" w:ascii="Calibri" w:hAnsi="Calibri" w:eastAsia="宋体"/>
          <w:szCs w:val="22"/>
          <w:lang w:val="en-US" w:eastAsia="zh-CN"/>
        </w:rPr>
      </w:pPr>
      <w:r>
        <w:fldChar w:fldCharType="begin"/>
      </w:r>
      <w:r>
        <w:instrText xml:space="preserve"> HYPERLINK \l "_Toc452110276" </w:instrText>
      </w:r>
      <w:r>
        <w:fldChar w:fldCharType="separate"/>
      </w:r>
      <w:r>
        <w:rPr>
          <w:rStyle w:val="26"/>
          <w:lang w:val="en-GB"/>
        </w:rPr>
        <w:t>5.4</w:t>
      </w:r>
      <w:r>
        <w:rPr>
          <w:rFonts w:ascii="Calibri" w:hAnsi="Calibri"/>
          <w:szCs w:val="22"/>
        </w:rPr>
        <w:tab/>
      </w:r>
      <w:r>
        <w:rPr>
          <w:rStyle w:val="26"/>
          <w:rFonts w:hint="eastAsia"/>
        </w:rPr>
        <w:t>结论</w:t>
      </w:r>
      <w:r>
        <w:tab/>
      </w:r>
      <w:r>
        <w:rPr>
          <w:rFonts w:hint="eastAsia"/>
          <w:lang w:val="en-US" w:eastAsia="zh-CN"/>
        </w:rPr>
        <w:t>1</w:t>
      </w:r>
      <w:r>
        <w:fldChar w:fldCharType="end"/>
      </w:r>
      <w:r>
        <w:rPr>
          <w:rFonts w:hint="eastAsia"/>
          <w:lang w:val="en-US" w:eastAsia="zh-CN"/>
        </w:rPr>
        <w:t>5</w:t>
      </w:r>
    </w:p>
    <w:p>
      <w:pPr>
        <w:pStyle w:val="15"/>
        <w:spacing w:line="240" w:lineRule="auto"/>
        <w:rPr>
          <w:rFonts w:hint="eastAsia" w:ascii="Calibri" w:hAnsi="Calibri" w:eastAsia="宋体"/>
          <w:szCs w:val="22"/>
          <w:lang w:val="en-US" w:eastAsia="zh-CN"/>
        </w:rPr>
      </w:pPr>
      <w:r>
        <w:fldChar w:fldCharType="begin"/>
      </w:r>
      <w:r>
        <w:instrText xml:space="preserve"> HYPERLINK \l "_Toc452110277" </w:instrText>
      </w:r>
      <w:r>
        <w:fldChar w:fldCharType="separate"/>
      </w:r>
      <w:r>
        <w:rPr>
          <w:rStyle w:val="26"/>
          <w:lang w:val="en-GB"/>
        </w:rPr>
        <w:t>5.4.1</w:t>
      </w:r>
      <w:r>
        <w:rPr>
          <w:rFonts w:ascii="Calibri" w:hAnsi="Calibri"/>
          <w:szCs w:val="22"/>
        </w:rPr>
        <w:tab/>
      </w:r>
      <w:r>
        <w:rPr>
          <w:rStyle w:val="26"/>
          <w:rFonts w:hint="eastAsia"/>
        </w:rPr>
        <w:t>冬季</w:t>
      </w:r>
      <w:r>
        <w:tab/>
      </w:r>
      <w:r>
        <w:rPr>
          <w:rFonts w:hint="eastAsia"/>
          <w:lang w:val="en-US" w:eastAsia="zh-CN"/>
        </w:rPr>
        <w:t>1</w:t>
      </w:r>
      <w:r>
        <w:fldChar w:fldCharType="end"/>
      </w:r>
      <w:r>
        <w:rPr>
          <w:rFonts w:hint="eastAsia"/>
          <w:lang w:val="en-US" w:eastAsia="zh-CN"/>
        </w:rPr>
        <w:t>6</w:t>
      </w:r>
    </w:p>
    <w:p>
      <w:pPr>
        <w:pStyle w:val="15"/>
        <w:spacing w:line="240" w:lineRule="auto"/>
        <w:rPr>
          <w:rFonts w:hint="eastAsia" w:ascii="Calibri" w:hAnsi="Calibri" w:eastAsia="宋体"/>
          <w:szCs w:val="22"/>
          <w:lang w:val="en-US" w:eastAsia="zh-CN"/>
        </w:rPr>
      </w:pPr>
      <w:r>
        <w:fldChar w:fldCharType="begin"/>
      </w:r>
      <w:r>
        <w:instrText xml:space="preserve"> HYPERLINK \l "_Toc452110278" </w:instrText>
      </w:r>
      <w:r>
        <w:fldChar w:fldCharType="separate"/>
      </w:r>
      <w:r>
        <w:rPr>
          <w:rStyle w:val="26"/>
          <w:lang w:val="en-GB"/>
        </w:rPr>
        <w:t>5.4.2</w:t>
      </w:r>
      <w:r>
        <w:rPr>
          <w:rFonts w:ascii="Calibri" w:hAnsi="Calibri"/>
          <w:szCs w:val="22"/>
        </w:rPr>
        <w:tab/>
      </w:r>
      <w:r>
        <w:rPr>
          <w:rStyle w:val="26"/>
          <w:rFonts w:hint="eastAsia"/>
        </w:rPr>
        <w:t>过渡季、夏季</w:t>
      </w:r>
      <w:r>
        <w:tab/>
      </w:r>
      <w:r>
        <w:rPr>
          <w:rFonts w:hint="eastAsia"/>
          <w:lang w:val="en-US" w:eastAsia="zh-CN"/>
        </w:rPr>
        <w:t>1</w:t>
      </w:r>
      <w:r>
        <w:fldChar w:fldCharType="end"/>
      </w:r>
      <w:r>
        <w:rPr>
          <w:rFonts w:hint="eastAsia"/>
          <w:lang w:val="en-US" w:eastAsia="zh-CN"/>
        </w:rPr>
        <w:t>6</w:t>
      </w:r>
    </w:p>
    <w:p>
      <w:pPr>
        <w:spacing w:line="240" w:lineRule="auto"/>
        <w:rPr>
          <w:lang w:val="en-US"/>
        </w:rPr>
      </w:pP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452108759"/>
      <w:r>
        <w:rPr>
          <w:rFonts w:hint="eastAsia"/>
        </w:rPr>
        <w:t>项目概况</w:t>
      </w:r>
    </w:p>
    <w:p>
      <w:pPr>
        <w:pStyle w:val="4"/>
      </w:pPr>
      <w:bookmarkStart w:id="10" w:name="项目概况"/>
      <w:r>
        <w:rPr>
          <w:rFonts w:hint="eastAsia"/>
        </w:rPr>
        <w:t>总</w:t>
      </w:r>
      <w:r>
        <w:t>平面图</w:t>
      </w:r>
    </w:p>
    <w:p>
      <w:pPr>
        <w:pStyle w:val="3"/>
        <w:ind w:firstLine="0" w:firstLineChars="0"/>
        <w:jc w:val="center"/>
        <w:rPr>
          <w:lang w:val="en-US"/>
        </w:rPr>
      </w:pPr>
      <w:r>
        <w:rPr>
          <w:rFonts w:hint="eastAsia"/>
          <w:lang w:val="en-US"/>
        </w:rPr>
        <w:t xml:space="preserve"> </w:t>
      </w:r>
      <w:r>
        <w:drawing>
          <wp:inline distT="0" distB="0" distL="0" distR="0">
            <wp:extent cx="5667375" cy="3810000"/>
            <wp:effectExtent l="0" t="0" r="1905"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1" w:name="_Toc452108761"/>
      <w:bookmarkStart w:id="12" w:name="_Toc452108760"/>
      <w:bookmarkStart w:id="13" w:name="总平面图"/>
      <w:r>
        <w:rPr>
          <w:rFonts w:hint="eastAsia"/>
        </w:rPr>
        <w:t>三</w:t>
      </w:r>
      <w:r>
        <w:t>维视图</w:t>
      </w:r>
      <w:bookmarkEnd w:id="11"/>
    </w:p>
    <w:p>
      <w:pPr>
        <w:pStyle w:val="3"/>
        <w:ind w:firstLine="0" w:firstLineChars="0"/>
        <w:jc w:val="center"/>
        <w:rPr>
          <w:lang w:val="en-US"/>
        </w:rPr>
      </w:pPr>
      <w:r>
        <w:rPr>
          <w:rFonts w:hint="eastAsia"/>
          <w:lang w:val="en-US"/>
        </w:rPr>
        <w:t xml:space="preserve"> </w:t>
      </w:r>
      <w:bookmarkStart w:id="14"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5" w:name="TitleFormat"/>
      <w:bookmarkStart w:id="16" w:name="_Toc452108762"/>
      <w:r>
        <w:rPr>
          <w:rFonts w:hint="eastAsia"/>
        </w:rPr>
        <w:t>计算</w:t>
      </w:r>
      <w:r>
        <w:t>依据</w:t>
      </w:r>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17" w:name="_Toc452108763"/>
      <w:r>
        <w:rPr>
          <w:rFonts w:hint="eastAsia"/>
        </w:rPr>
        <w:t>参考</w:t>
      </w:r>
      <w:r>
        <w:t>标准</w:t>
      </w:r>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18" w:name="_Toc451698935"/>
      <w:bookmarkStart w:id="19" w:name="_Toc452108764"/>
      <w:bookmarkStart w:id="20"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r>
        <w:rPr>
          <w:rFonts w:hint="eastAsia"/>
        </w:rPr>
        <w:t>计算原理</w:t>
      </w:r>
    </w:p>
    <w:p>
      <w:pPr>
        <w:pStyle w:val="4"/>
        <w:numPr>
          <w:ilvl w:val="1"/>
          <w:numId w:val="3"/>
        </w:numPr>
      </w:pPr>
      <w:bookmarkStart w:id="21" w:name="_Toc509844740"/>
      <w:bookmarkStart w:id="22" w:name="_Toc451698937"/>
      <w:bookmarkStart w:id="23" w:name="_Toc452108765"/>
      <w:r>
        <w:rPr>
          <w:rFonts w:hint="eastAsia"/>
        </w:rPr>
        <w:t>风场计算域</w:t>
      </w:r>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r>
        <w:rPr>
          <w:rFonts w:hint="eastAsia"/>
        </w:rPr>
        <w:t>夏季工况风场计算域</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24" w:name="冬季风场Z尺寸"/>
            <w:r>
              <w:t>105</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25"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26" w:name="_Toc509844741"/>
      <w:r>
        <w:rPr>
          <w:rFonts w:hint="eastAsia"/>
        </w:rPr>
        <w:t>网格划分</w:t>
      </w:r>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27" w:name="OLE_LINK276"/>
      <w:bookmarkStart w:id="28" w:name="OLE_LINK277"/>
      <w:r>
        <w:rPr>
          <w:rFonts w:hint="eastAsia"/>
        </w:rPr>
        <w:t>1）普通网格：指除靠近地面和建筑以外的网格，通常不需要特别加密处理</w:t>
      </w:r>
    </w:p>
    <w:p>
      <w:pPr>
        <w:pStyle w:val="12"/>
        <w:numPr>
          <w:ilvl w:val="0"/>
          <w:numId w:val="4"/>
        </w:numPr>
        <w:spacing w:before="156"/>
      </w:pPr>
      <w:bookmarkStart w:id="29" w:name="OLE_LINK15"/>
      <w:r>
        <w:rPr>
          <w:rFonts w:hint="eastAsia"/>
        </w:rPr>
        <w:t>分弧精度：对于有圆弧特征的建筑局部，把圆弧分解为线段时，弦到弧的最大距离；</w:t>
      </w:r>
    </w:p>
    <w:bookmarkEnd w:id="29"/>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574543</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pStyle w:val="3"/>
        <w:ind w:firstLine="630" w:firstLineChars="300"/>
        <w:rPr>
          <w:rFonts w:ascii="黑体" w:hAnsi="黑体" w:eastAsia="黑体"/>
          <w:szCs w:val="20"/>
        </w:rPr>
      </w:pPr>
      <w:bookmarkStart w:id="30" w:name="网格划分信息"/>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31" w:name="_Toc509844742"/>
      <w:r>
        <w:rPr>
          <w:rFonts w:hint="eastAsia"/>
        </w:rPr>
        <w:t>边界条件</w:t>
      </w:r>
      <w:bookmarkEnd w:id="31"/>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32" w:name="_Toc509844743"/>
      <w:r>
        <w:rPr>
          <w:rFonts w:hint="eastAsia"/>
        </w:rPr>
        <w:t>入口与出口边界条件</w:t>
      </w:r>
      <w:bookmarkEnd w:id="32"/>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33" w:name="地面粗糙度指数2"/>
      <w:r>
        <w:rPr>
          <w:rFonts w:hint="eastAsia"/>
          <w:lang w:val="en-US"/>
        </w:rPr>
        <w:t>0.28</w:t>
      </w:r>
      <w:bookmarkEnd w:id="33"/>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34" w:name="_Toc509844744"/>
      <w:r>
        <w:rPr>
          <w:rFonts w:hint="eastAsia"/>
        </w:rPr>
        <w:t>壁面边界条件</w:t>
      </w:r>
      <w:bookmarkEnd w:id="34"/>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r>
        <w:rPr>
          <w:rFonts w:hint="eastAsia"/>
        </w:rPr>
        <w:t>湍流模型</w:t>
      </w:r>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35" w:name="_Toc452108767"/>
      <w:bookmarkStart w:id="36" w:name="_Toc451698939"/>
      <w:r>
        <w:rPr>
          <w:rFonts w:hint="eastAsia"/>
        </w:rPr>
        <w:t>求解计算</w:t>
      </w:r>
      <w:bookmarkEnd w:id="35"/>
      <w:bookmarkEnd w:id="36"/>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37"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37"/>
      <w:r>
        <w:rPr>
          <w:rFonts w:hint="eastAsia" w:ascii="黑体" w:hAnsi="黑体" w:eastAsia="黑体"/>
          <w:sz w:val="20"/>
          <w:szCs w:val="20"/>
        </w:rPr>
        <w:t xml:space="preserve"> </w:t>
      </w:r>
      <w:bookmarkStart w:id="38" w:name="_Ref225175618"/>
      <w:r>
        <w:rPr>
          <w:rFonts w:hint="eastAsia" w:ascii="黑体" w:hAnsi="黑体" w:eastAsia="黑体"/>
          <w:sz w:val="20"/>
          <w:szCs w:val="20"/>
        </w:rPr>
        <w:t>计算流体力学的控制方程</w:t>
      </w:r>
      <w:bookmarkEnd w:id="38"/>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39" w:name="_Toc509844747"/>
      <w:r>
        <w:rPr>
          <w:rFonts w:hint="eastAsia"/>
        </w:rPr>
        <w:t>风速放大系数计算</w:t>
      </w:r>
      <w:bookmarkEnd w:id="39"/>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59" o:title=""/>
            <o:lock v:ext="edit" aspectratio="t"/>
            <w10:wrap type="none"/>
            <w10:anchorlock/>
          </v:shape>
          <o:OLEObject Type="Embed" ProgID="Equation.3" ShapeID="_x0000_i1028" DrawAspect="Content" ObjectID="_1468075728" r:id="rId58">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1" o:title=""/>
            <o:lock v:ext="edit" aspectratio="t"/>
            <w10:wrap type="none"/>
            <w10:anchorlock/>
          </v:shape>
          <o:OLEObject Type="Embed" ProgID="Equation.3" ShapeID="_x0000_i1029" DrawAspect="Content" ObjectID="_1468075729" r:id="rId60">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3" o:title=""/>
            <o:lock v:ext="edit" aspectratio="t"/>
            <w10:wrap type="none"/>
            <w10:anchorlock/>
          </v:shape>
          <o:OLEObject Type="Embed" ProgID="Equation.3" ShapeID="_x0000_i1030" DrawAspect="Content" ObjectID="_1468075730" r:id="rId62">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5" o:title=""/>
            <o:lock v:ext="edit" aspectratio="t"/>
            <w10:wrap type="none"/>
            <w10:anchorlock/>
          </v:shape>
          <o:OLEObject Type="Embed" ProgID="Equation.3" ShapeID="_x0000_i1031" DrawAspect="Content" ObjectID="_1468075731" r:id="rId64">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40" w:name="地面粗糙度指数"/>
      <w:r>
        <w:rPr>
          <w:rFonts w:hint="eastAsia"/>
          <w:lang w:val="en-US"/>
        </w:rPr>
        <w:t>0.28</w:t>
      </w:r>
      <w:bookmarkEnd w:id="40"/>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41" w:name="_Toc452108768"/>
      <w:r>
        <w:rPr>
          <w:rFonts w:hint="eastAsia"/>
        </w:rPr>
        <w:t>结果</w:t>
      </w:r>
      <w:r>
        <w:t>分析</w:t>
      </w:r>
      <w:bookmarkEnd w:id="41"/>
    </w:p>
    <w:p>
      <w:pPr>
        <w:pStyle w:val="4"/>
        <w:rPr>
          <w:szCs w:val="21"/>
        </w:rPr>
      </w:pPr>
      <w:r>
        <w:rPr>
          <w:rFonts w:hint="eastAsia"/>
          <w:szCs w:val="21"/>
        </w:rPr>
        <w:t>工况</w:t>
      </w:r>
      <w:r>
        <w:rPr>
          <w:szCs w:val="21"/>
        </w:rPr>
        <w:t>表</w:t>
      </w:r>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42"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8.00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225.0</w:t>
            </w:r>
          </w:p>
        </w:tc>
      </w:tr>
      <w:bookmarkEnd w:id="42"/>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6"/>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43" w:name="冬季工况"/>
      <w:bookmarkEnd w:id="43"/>
      <w:r>
        <w:rPr>
          <w:rFonts w:hint="eastAsia"/>
          <w:lang w:val="en-US"/>
        </w:rPr>
        <w:t xml:space="preserve"> </w:t>
      </w:r>
    </w:p>
    <w:p>
      <w:pPr>
        <w:pStyle w:val="4"/>
      </w:pPr>
      <w:r>
        <w:rPr>
          <w:rFonts w:hint="eastAsia"/>
        </w:rPr>
        <w:t>夏季工况</w:t>
      </w:r>
    </w:p>
    <w:p>
      <w:pPr>
        <w:pStyle w:val="3"/>
        <w:ind w:firstLine="420"/>
      </w:pPr>
      <w:r>
        <w:rPr>
          <w:rFonts w:hint="eastAsia"/>
          <w:lang w:val="en-US"/>
        </w:rPr>
        <w:t>本项目夏季工况的入口边界风速为8.00m/s，风向为</w:t>
      </w:r>
      <w:r>
        <w:t>SW</w:t>
      </w:r>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夏季形成有效的巷道风，优化街区自然通风环境，避免夏季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 xml:space="preserve"> 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r>
        <w:rPr>
          <w:rFonts w:hint="eastAsia"/>
        </w:rPr>
        <w:t>无风区计算分析</w:t>
      </w:r>
    </w:p>
    <w:bookmarkEnd w:id="9"/>
    <w:p>
      <w:pPr>
        <w:pStyle w:val="3"/>
        <w:tabs>
          <w:tab w:val="left" w:pos="426"/>
        </w:tabs>
        <w:ind w:firstLine="420"/>
      </w:pPr>
      <w:r>
        <w:rPr>
          <w:rFonts w:hint="eastAsia"/>
        </w:rPr>
        <w:t>下图为整个计算域内风速分布云图，参考图中速度分布可以对项目中建筑布局进行优化。分析下图，</w:t>
      </w:r>
      <w:bookmarkEnd w:id="10"/>
      <w:r>
        <w:t>黑色等值线</w:t>
      </w:r>
      <w:r>
        <w:rPr>
          <w:color w:val="FF0000"/>
        </w:rPr>
        <w:t>标示出了</w:t>
      </w:r>
      <w:r>
        <w:t>人行区内风速小于0.2m/s的超限区域，因此</w:t>
      </w:r>
      <w:r>
        <w:rPr>
          <w:color w:val="FF0000"/>
        </w:rPr>
        <w:t>未满足</w:t>
      </w:r>
      <w:r>
        <w:t>绿标要求，需调整建筑布局优化区域内风速分布。</w:t>
      </w:r>
    </w:p>
    <w:bookmarkEnd w:id="12"/>
    <w:p>
      <w:pPr>
        <w:pStyle w:val="3"/>
        <w:spacing w:after="156" w:afterLines="50"/>
        <w:ind w:firstLine="0" w:firstLineChars="0"/>
        <w:jc w:val="center"/>
      </w:pPr>
      <w: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7"/>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w:t>
      </w:r>
      <w:bookmarkStart w:id="44" w:name="季节7"/>
      <w:r>
        <w:rPr>
          <w:rFonts w:hint="eastAsia" w:ascii="黑体" w:hAnsi="黑体" w:eastAsia="黑体"/>
          <w:sz w:val="20"/>
          <w:szCs w:val="20"/>
        </w:rPr>
        <w:t>夏季</w:t>
      </w:r>
      <w:bookmarkEnd w:id="44"/>
    </w:p>
    <w:p>
      <w:pPr>
        <w:pStyle w:val="5"/>
      </w:pPr>
      <w:r>
        <w:rPr>
          <w:rFonts w:hint="eastAsia"/>
        </w:rPr>
        <w:t>旋涡区分析</w:t>
      </w:r>
      <w:bookmarkEnd w:id="13"/>
    </w:p>
    <w:p>
      <w:pPr>
        <w:pStyle w:val="3"/>
        <w:tabs>
          <w:tab w:val="left" w:pos="426"/>
        </w:tabs>
        <w:ind w:firstLine="420"/>
        <w:rPr>
          <w:lang w:val="en-US"/>
        </w:rPr>
      </w:pPr>
      <w:r>
        <w:rPr>
          <w:rFonts w:hint="eastAsia"/>
          <w:lang w:val="en-US"/>
        </w:rPr>
        <w:t>下图为计算域内的风速矢量图，分析下图可知，计算域内没有明显的旋涡产生，本项目建筑布局基本合理。</w:t>
      </w:r>
    </w:p>
    <w:bookmarkEnd w:id="14"/>
    <w:p>
      <w:pPr>
        <w:pStyle w:val="3"/>
        <w:ind w:firstLine="0" w:firstLineChars="0"/>
        <w:jc w:val="center"/>
        <w:rPr>
          <w:lang w:val="en-US"/>
        </w:rPr>
      </w:pPr>
      <w:r>
        <w:drawing>
          <wp:inline distT="0" distB="0" distL="0" distR="0">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68"/>
                    <a:stretch>
                      <a:fillRect/>
                    </a:stretch>
                  </pic:blipFill>
                  <pic:spPr>
                    <a:xfrm>
                      <a:off x="0" y="0"/>
                      <a:ext cx="5667375" cy="36671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计算域内-1.5米高度水平面风速矢量图</w:t>
      </w:r>
    </w:p>
    <w:p>
      <w:pPr>
        <w:pStyle w:val="5"/>
      </w:pPr>
      <w:r>
        <w:rPr>
          <w:rFonts w:hint="eastAsia"/>
        </w:rPr>
        <w:t>人行区域旋涡区/无风区达标判定</w:t>
      </w:r>
      <w:bookmarkEnd w:id="15"/>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w:t>
      </w:r>
      <w:bookmarkEnd w:id="16"/>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bookmarkEnd w:id="17"/>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bookmarkEnd w:id="18"/>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r>
        <w:rPr>
          <w:rFonts w:hint="eastAsia"/>
        </w:rPr>
        <w:t>外窗内外表面风压</w:t>
      </w:r>
      <w:bookmarkEnd w:id="19"/>
      <w:r>
        <w:rPr>
          <w:rFonts w:hint="eastAsia"/>
        </w:rPr>
        <w:t>差达标分析</w:t>
      </w:r>
      <w:bookmarkEnd w:id="20"/>
    </w:p>
    <w:p>
      <w:pPr>
        <w:pStyle w:val="3"/>
        <w:ind w:firstLine="420"/>
      </w:pPr>
      <w:r>
        <w:rPr>
          <w:rFonts w:hint="eastAsia"/>
          <w:lang w:val="en-US"/>
        </w:rPr>
        <w:t>分析《绿色建筑评价标准》，夏季</w:t>
      </w:r>
      <w:bookmarkEnd w:id="21"/>
      <w:r>
        <w:rPr>
          <w:rFonts w:hint="eastAsia"/>
          <w:lang w:val="en-US"/>
        </w:rPr>
        <w:t>为充分利用自然通风获得良好的室内风环境，要求50%以上可开启外窗室内外表面的风压差大于0.5Pa</w:t>
      </w:r>
      <w:bookmarkEnd w:id="22"/>
      <w:r>
        <w:rPr>
          <w:rFonts w:hint="eastAsia"/>
          <w:lang w:val="en-US"/>
        </w:rPr>
        <w:t>。</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bookmarkEnd w:id="23"/>
    <w:p>
      <w:pPr>
        <w:pStyle w:val="3"/>
        <w:ind w:firstLine="0" w:firstLineChars="0"/>
        <w:jc w:val="center"/>
      </w:pPr>
      <w:r>
        <w:drawing>
          <wp:inline distT="0" distB="0" distL="0" distR="0">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69"/>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建筑迎风面外窗表面风压云图-夏季</w:t>
      </w:r>
      <w:bookmarkEnd w:id="25"/>
    </w:p>
    <w:bookmarkEnd w:id="26"/>
    <w:p>
      <w:pPr>
        <w:pStyle w:val="13"/>
        <w:jc w:val="center"/>
      </w:pPr>
      <w:r>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0"/>
                    <a:stretch>
                      <a:fillRect/>
                    </a:stretch>
                  </pic:blipFill>
                  <pic:spPr>
                    <a:xfrm>
                      <a:off x="0" y="0"/>
                      <a:ext cx="5667375" cy="36385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6</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建筑背风面外窗表面风压云图-夏季</w:t>
      </w:r>
      <w:bookmarkEnd w:id="27"/>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DT单体(华农东宝积苑_平面最终版12.23_t6I)</w:t>
            </w:r>
          </w:p>
        </w:tc>
        <w:tc>
          <w:tcPr>
            <w:tcW w:w="1134" w:type="dxa"/>
            <w:shd w:val="clear" w:color="auto" w:fill="auto"/>
            <w:vAlign w:val="center"/>
          </w:tcPr>
          <w:p>
            <w:pPr>
              <w:jc w:val="center"/>
              <w:rPr>
                <w:lang w:val="en-US"/>
              </w:rPr>
            </w:pPr>
            <w:r>
              <w:rPr>
                <w:lang w:val="en-US"/>
              </w:rPr>
              <w:t>500</w:t>
            </w:r>
          </w:p>
        </w:tc>
        <w:tc>
          <w:tcPr>
            <w:tcW w:w="1984" w:type="dxa"/>
            <w:shd w:val="clear" w:color="auto" w:fill="auto"/>
            <w:vAlign w:val="center"/>
          </w:tcPr>
          <w:p>
            <w:pPr>
              <w:jc w:val="center"/>
              <w:rPr>
                <w:lang w:val="en-US"/>
              </w:rPr>
            </w:pPr>
            <w:r>
              <w:rPr>
                <w:lang w:val="en-US"/>
              </w:rPr>
              <w:t>470</w:t>
            </w:r>
          </w:p>
        </w:tc>
        <w:tc>
          <w:tcPr>
            <w:tcW w:w="1116" w:type="dxa"/>
            <w:shd w:val="clear" w:color="auto" w:fill="auto"/>
            <w:vAlign w:val="center"/>
          </w:tcPr>
          <w:p>
            <w:pPr>
              <w:jc w:val="center"/>
              <w:rPr>
                <w:lang w:val="en-US"/>
              </w:rPr>
            </w:pPr>
            <w:r>
              <w:rPr>
                <w:lang w:val="en-US"/>
              </w:rPr>
              <w:t>94.00</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bookmarkEnd w:id="28"/>
    <w:p>
      <w:pPr>
        <w:rPr>
          <w:lang w:val="en-US"/>
        </w:rPr>
      </w:pPr>
    </w:p>
    <w:p/>
    <w:p>
      <w:pPr>
        <w:rPr>
          <w:lang w:val="en-US"/>
        </w:rPr>
      </w:pPr>
      <w:r>
        <w:rPr>
          <w:rFonts w:hint="eastAsia"/>
          <w:lang w:val="en-US"/>
        </w:rPr>
        <w:t>结论：本项目中所有建筑均满足“50%以上可开启外窗室内外表面的风压差大于0.5Pa”的要求。</w:t>
      </w:r>
      <w:bookmarkEnd w:id="30"/>
      <w:r>
        <w:rPr>
          <w:rFonts w:hint="eastAsia"/>
          <w:lang w:val="en-US"/>
        </w:rPr>
        <w:t xml:space="preserve"> </w:t>
      </w:r>
    </w:p>
    <w:p>
      <w:pPr>
        <w:rPr>
          <w:lang w:val="en-US"/>
        </w:rPr>
      </w:pPr>
      <w:bookmarkStart w:id="45" w:name="其他工况"/>
      <w:bookmarkEnd w:id="45"/>
      <w:r>
        <w:rPr>
          <w:rFonts w:hint="eastAsia"/>
          <w:lang w:val="en-US"/>
        </w:rPr>
        <w:t xml:space="preserve"> </w:t>
      </w:r>
    </w:p>
    <w:p>
      <w:pPr>
        <w:pStyle w:val="4"/>
      </w:pPr>
      <w:bookmarkStart w:id="46" w:name="_Toc509844764"/>
      <w:r>
        <w:rPr>
          <w:rFonts w:hint="eastAsia"/>
        </w:rPr>
        <w:t>结论</w:t>
      </w:r>
      <w:bookmarkEnd w:id="46"/>
    </w:p>
    <w:bookmarkEnd w:id="0"/>
    <w:bookmarkEnd w:id="1"/>
    <w:p>
      <w:pPr>
        <w:pStyle w:val="5"/>
      </w:pPr>
      <w:r>
        <w:rPr>
          <w:rFonts w:hint="eastAsia"/>
        </w:rPr>
        <w:t>过渡季、夏季工况达标判断</w:t>
      </w:r>
      <w:bookmarkEnd w:id="2"/>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，得3分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bookmarkEnd w:id="3"/>
            <w:r>
              <w:rPr>
                <w:rFonts w:hint="eastAsia"/>
                <w:lang w:val="en-US"/>
              </w:rPr>
              <w:t>无无风区</w:t>
            </w:r>
          </w:p>
          <w:bookmarkEnd w:id="4"/>
        </w:tc>
        <w:tc>
          <w:tcPr>
            <w:tcW w:w="1985" w:type="dxa"/>
            <w:vMerge w:val="restart"/>
            <w:tcBorders>
              <w:top w:val="single" w:color="auto" w:sz="4" w:space="0"/>
            </w:tcBorders>
            <w:shd w:val="clear" w:color="auto" w:fill="auto"/>
            <w:vAlign w:val="center"/>
          </w:tcPr>
          <w:p>
            <w:pPr>
              <w:jc w:val="center"/>
              <w:rPr>
                <w:lang w:val="en-US"/>
              </w:rPr>
            </w:pPr>
            <w:r>
              <w:rPr>
                <w:rFonts w:hint="eastAsia"/>
                <w:b/>
                <w:lang w:val="en-US"/>
              </w:rPr>
              <w:t>达标</w:t>
            </w:r>
          </w:p>
          <w:bookmarkEnd w:id="5"/>
        </w:tc>
        <w:tc>
          <w:tcPr>
            <w:tcW w:w="1416" w:type="dxa"/>
            <w:vMerge w:val="restart"/>
            <w:tcBorders>
              <w:top w:val="single" w:color="auto" w:sz="4" w:space="0"/>
            </w:tcBorders>
            <w:shd w:val="clear" w:color="auto" w:fill="auto"/>
            <w:vAlign w:val="center"/>
          </w:tcPr>
          <w:p>
            <w:pPr>
              <w:jc w:val="center"/>
              <w:rPr>
                <w:lang w:val="en-US"/>
              </w:rPr>
            </w:pPr>
            <w:r>
              <w:rPr>
                <w:rFonts w:hint="eastAsia"/>
                <w:lang w:val="en-US" w:eastAsia="zh-CN"/>
              </w:rPr>
              <w:t>3</w:t>
            </w:r>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，得2分。</w:t>
            </w:r>
          </w:p>
        </w:tc>
        <w:tc>
          <w:tcPr>
            <w:tcW w:w="1985" w:type="dxa"/>
            <w:shd w:val="clear" w:color="auto" w:fill="auto"/>
            <w:vAlign w:val="center"/>
          </w:tcPr>
          <w:p>
            <w:pPr>
              <w:jc w:val="center"/>
              <w:rPr>
                <w:lang w:val="en-US"/>
              </w:rPr>
            </w:pPr>
            <w:r>
              <w:rPr>
                <w:rFonts w:hint="eastAsia"/>
                <w:b/>
                <w:lang w:val="en-US"/>
              </w:rPr>
              <w:t>可开启外窗室内外表面的风压差</w:t>
            </w:r>
            <w:r>
              <w:rPr>
                <w:rFonts w:hint="eastAsia"/>
                <w:lang w:val="en-US"/>
              </w:rPr>
              <w:t>满足</w:t>
            </w:r>
            <w:bookmarkEnd w:id="6"/>
            <w:r>
              <w:rPr>
                <w:rFonts w:hint="eastAsia"/>
                <w:lang w:val="en-US"/>
              </w:rPr>
              <w:t>标准要求</w:t>
            </w:r>
          </w:p>
        </w:tc>
        <w:tc>
          <w:tcPr>
            <w:tcW w:w="1985" w:type="dxa"/>
            <w:shd w:val="clear" w:color="auto" w:fill="auto"/>
            <w:vAlign w:val="center"/>
          </w:tcPr>
          <w:p>
            <w:pPr>
              <w:jc w:val="center"/>
              <w:rPr>
                <w:b/>
                <w:lang w:val="en-US"/>
              </w:rPr>
            </w:pPr>
            <w:r>
              <w:rPr>
                <w:rFonts w:hint="eastAsia"/>
                <w:b/>
                <w:lang w:val="en-US"/>
              </w:rPr>
              <w:t>达标</w:t>
            </w:r>
            <w:bookmarkEnd w:id="7"/>
          </w:p>
        </w:tc>
        <w:tc>
          <w:tcPr>
            <w:tcW w:w="1416" w:type="dxa"/>
            <w:shd w:val="clear" w:color="auto" w:fill="auto"/>
            <w:vAlign w:val="center"/>
          </w:tcPr>
          <w:p>
            <w:pPr>
              <w:jc w:val="center"/>
              <w:rPr>
                <w:lang w:val="en-US"/>
              </w:rPr>
            </w:pPr>
            <w:r>
              <w:rPr>
                <w:rFonts w:hint="eastAsia"/>
                <w:lang w:val="en-US"/>
              </w:rPr>
              <w:t>2</w:t>
            </w:r>
            <w:bookmarkEnd w:id="24"/>
            <w:r>
              <w:rPr>
                <w:rFonts w:hint="eastAsia"/>
                <w:lang w:val="en-US"/>
              </w:rPr>
              <w:t>分</w:t>
            </w:r>
          </w:p>
        </w:tc>
      </w:tr>
      <w:bookmarkEnd w:id="8"/>
    </w:tbl>
    <w:p>
      <w:pPr>
        <w:rPr>
          <w:szCs w:val="21"/>
          <w:lang w:val="en-US"/>
        </w:rPr>
      </w:pPr>
    </w:p>
    <w:p>
      <w:pPr>
        <w:pStyle w:val="3"/>
        <w:ind w:firstLine="0" w:firstLineChars="0"/>
        <w:rPr>
          <w:lang w:val="en-US"/>
        </w:rPr>
      </w:pPr>
      <w:r>
        <w:rPr>
          <w:rFonts w:hint="eastAsia"/>
          <w:lang w:val="en-US"/>
        </w:rPr>
        <w:t>综合上述达标判断详表的信息，可知本项目得分为</w:t>
      </w:r>
      <w:r>
        <w:rPr>
          <w:rFonts w:hint="eastAsia"/>
          <w:lang w:val="en-US" w:eastAsia="zh-CN"/>
        </w:rPr>
        <w:t>5</w:t>
      </w:r>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068A02D9"/>
    <w:rsid w:val="109208C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qFormat/>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4" Type="http://schemas.openxmlformats.org/officeDocument/2006/relationships/fontTable" Target="fontTable.xml"/><Relationship Id="rId73" Type="http://schemas.openxmlformats.org/officeDocument/2006/relationships/customXml" Target="../customXml/item2.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png"/><Relationship Id="rId65" Type="http://schemas.openxmlformats.org/officeDocument/2006/relationships/image" Target="media/image53.wmf"/><Relationship Id="rId64" Type="http://schemas.openxmlformats.org/officeDocument/2006/relationships/oleObject" Target="embeddings/oleObject7.bin"/><Relationship Id="rId63" Type="http://schemas.openxmlformats.org/officeDocument/2006/relationships/image" Target="media/image52.wmf"/><Relationship Id="rId62" Type="http://schemas.openxmlformats.org/officeDocument/2006/relationships/oleObject" Target="embeddings/oleObject6.bin"/><Relationship Id="rId61" Type="http://schemas.openxmlformats.org/officeDocument/2006/relationships/image" Target="media/image51.wmf"/><Relationship Id="rId60" Type="http://schemas.openxmlformats.org/officeDocument/2006/relationships/oleObject" Target="embeddings/oleObject5.bin"/><Relationship Id="rId6" Type="http://schemas.openxmlformats.org/officeDocument/2006/relationships/theme" Target="theme/theme1.xml"/><Relationship Id="rId59" Type="http://schemas.openxmlformats.org/officeDocument/2006/relationships/image" Target="media/image50.wmf"/><Relationship Id="rId58" Type="http://schemas.openxmlformats.org/officeDocument/2006/relationships/oleObject" Target="embeddings/oleObject4.bin"/><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04F88-87BB-429C-B5FB-EE09E69A1663}">
  <ds:schemaRefs/>
</ds:datastoreItem>
</file>

<file path=docProps/app.xml><?xml version="1.0" encoding="utf-8"?>
<Properties xmlns="http://schemas.openxmlformats.org/officeDocument/2006/extended-properties" xmlns:vt="http://schemas.openxmlformats.org/officeDocument/2006/docPropsVTypes">
  <Template>室外风环境模拟分析报告2019.dotx</Template>
  <Company>ths</Company>
  <Pages>12</Pages>
  <Words>2638</Words>
  <Characters>3113</Characters>
  <Lines>259</Lines>
  <Paragraphs>273</Paragraphs>
  <TotalTime>5</TotalTime>
  <ScaleCrop>false</ScaleCrop>
  <LinksUpToDate>false</LinksUpToDate>
  <CharactersWithSpaces>5478</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2018-04-09T01:52:00Z</dcterms:created>
  <dc:creator>lilikui</dc:creator>
  <cp:lastModifiedBy>Yan</cp:lastModifiedBy>
  <cp:lastPrinted>1900-12-31T16:00:00Z</cp:lastPrinted>
  <dcterms:modified xsi:type="dcterms:W3CDTF">2022-01-06T11:54:49Z</dcterms:modified>
  <dc:title>室外风环境模拟分析报告</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79824242216F41E18057CB62F797F991</vt:lpwstr>
  </property>
</Properties>
</file>