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</w:pPr>
      <w:r>
        <w:rPr>
          <w:rFonts w:hint="eastAsia"/>
        </w:rPr>
        <w:t>8.2.8 采取可调节遮阳措施，降低夏季太阳辐射得热。（总分12分）</w:t>
      </w:r>
    </w:p>
    <w:p>
      <w:pPr>
        <w:autoSpaceDE w:val="0"/>
        <w:autoSpaceDN w:val="0"/>
        <w:adjustRightInd w:val="0"/>
        <w:spacing w:before="120" w:after="120" w:line="360" w:lineRule="auto"/>
        <w:rPr>
          <w:rFonts w:eastAsia="黑体" w:cs="黑体"/>
          <w:b/>
          <w:bCs/>
          <w:sz w:val="24"/>
          <w:szCs w:val="32"/>
        </w:rPr>
      </w:pPr>
    </w:p>
    <w:p>
      <w:pPr>
        <w:pStyle w:val="8"/>
        <w:numPr>
          <w:ilvl w:val="0"/>
          <w:numId w:val="1"/>
        </w:numPr>
        <w:spacing w:line="288" w:lineRule="auto"/>
        <w:ind w:firstLineChars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  <w:lang w:val="zh-CN"/>
        </w:rPr>
        <w:t>得分自评</w:t>
      </w:r>
    </w:p>
    <w:tbl>
      <w:tblPr>
        <w:tblStyle w:val="4"/>
        <w:tblpPr w:leftFromText="180" w:rightFromText="180" w:vertAnchor="text" w:horzAnchor="margin" w:tblpXSpec="center" w:tblpY="222"/>
        <w:tblW w:w="458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5"/>
        <w:gridCol w:w="708"/>
        <w:gridCol w:w="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62" w:type="pct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评价内容</w:t>
            </w:r>
          </w:p>
        </w:tc>
        <w:tc>
          <w:tcPr>
            <w:tcW w:w="453" w:type="pct"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评价</w:t>
            </w:r>
          </w:p>
          <w:p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分值</w:t>
            </w:r>
          </w:p>
        </w:tc>
        <w:tc>
          <w:tcPr>
            <w:tcW w:w="485" w:type="pct"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自评</w:t>
            </w:r>
          </w:p>
          <w:p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62" w:type="pct"/>
            <w:vAlign w:val="center"/>
          </w:tcPr>
          <w:p>
            <w:pPr>
              <w:pStyle w:val="8"/>
              <w:ind w:firstLine="0" w:firstLine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外窗和幕墙透明部分中，有可控遮阳调节措施的面积比例达到</w:t>
            </w:r>
            <w:r>
              <w:rPr>
                <w:rFonts w:ascii="宋体" w:hAnsi="宋体"/>
                <w:szCs w:val="21"/>
              </w:rPr>
              <w:t>25%</w:t>
            </w:r>
          </w:p>
        </w:tc>
        <w:tc>
          <w:tcPr>
            <w:tcW w:w="453" w:type="pct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485" w:type="pct"/>
            <w:vMerge w:val="restart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62" w:type="pct"/>
            <w:vAlign w:val="center"/>
          </w:tcPr>
          <w:p>
            <w:pPr>
              <w:pStyle w:val="8"/>
              <w:ind w:firstLine="0" w:firstLine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外窗和幕墙透明部分中，有可控遮阳调节措施的面积比例达到50</w:t>
            </w:r>
            <w:r>
              <w:rPr>
                <w:rFonts w:ascii="宋体" w:hAnsi="宋体"/>
                <w:szCs w:val="21"/>
              </w:rPr>
              <w:t>%</w:t>
            </w:r>
          </w:p>
        </w:tc>
        <w:tc>
          <w:tcPr>
            <w:tcW w:w="453" w:type="pct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</w:t>
            </w:r>
          </w:p>
        </w:tc>
        <w:tc>
          <w:tcPr>
            <w:tcW w:w="485" w:type="pct"/>
            <w:vMerge w:val="continue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62" w:type="pct"/>
            <w:vAlign w:val="center"/>
          </w:tcPr>
          <w:p>
            <w:pPr>
              <w:pStyle w:val="8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453" w:type="pct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</w:t>
            </w:r>
          </w:p>
        </w:tc>
        <w:tc>
          <w:tcPr>
            <w:tcW w:w="485" w:type="pct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12</w:t>
            </w:r>
          </w:p>
        </w:tc>
      </w:tr>
    </w:tbl>
    <w:p>
      <w:pPr>
        <w:spacing w:line="288" w:lineRule="auto"/>
        <w:ind w:left="-2" w:leftChars="-220" w:hanging="460" w:hangingChars="218"/>
        <w:rPr>
          <w:rFonts w:ascii="宋体" w:hAnsi="宋体"/>
          <w:b/>
          <w:szCs w:val="21"/>
        </w:rPr>
      </w:pPr>
    </w:p>
    <w:p>
      <w:pPr>
        <w:pStyle w:val="8"/>
        <w:numPr>
          <w:ilvl w:val="0"/>
          <w:numId w:val="1"/>
        </w:numPr>
        <w:spacing w:line="288" w:lineRule="auto"/>
        <w:ind w:firstLineChars="0"/>
        <w:rPr>
          <w:rFonts w:ascii="宋体" w:hAnsi="宋体"/>
          <w:b/>
          <w:szCs w:val="21"/>
          <w:lang w:val="zh-CN"/>
        </w:rPr>
      </w:pPr>
      <w:r>
        <w:rPr>
          <w:rFonts w:hint="eastAsia" w:ascii="宋体" w:hAnsi="宋体"/>
          <w:b/>
          <w:szCs w:val="21"/>
          <w:lang w:val="zh-CN"/>
        </w:rPr>
        <w:t>评价要点</w:t>
      </w:r>
    </w:p>
    <w:p>
      <w:pPr>
        <w:spacing w:line="288" w:lineRule="auto"/>
        <w:ind w:left="413" w:leftChars="-70" w:hanging="560" w:hangingChars="267"/>
        <w:rPr>
          <w:b/>
          <w:szCs w:val="21"/>
          <w:lang w:val="zh-CN"/>
        </w:rPr>
      </w:pPr>
      <w:r>
        <w:rPr>
          <w:rFonts w:hAnsi="宋体"/>
          <w:szCs w:val="21"/>
        </w:rPr>
        <w:t>有阳光直射的外窗和幕墙透明部分面积为</w:t>
      </w:r>
      <w:r>
        <w:rPr>
          <w:rFonts w:hint="eastAsia" w:cs="宋体"/>
          <w:szCs w:val="21"/>
          <w:u w:val="single"/>
        </w:rPr>
        <w:t xml:space="preserve">  </w:t>
      </w:r>
      <w:r>
        <w:rPr>
          <w:rFonts w:hint="eastAsia" w:cs="宋体"/>
          <w:szCs w:val="21"/>
          <w:u w:val="single"/>
          <w:lang w:val="en-US" w:eastAsia="zh-CN"/>
        </w:rPr>
        <w:t>990</w:t>
      </w:r>
      <w:r>
        <w:rPr>
          <w:rFonts w:hint="eastAsia" w:cs="宋体"/>
          <w:szCs w:val="21"/>
          <w:u w:val="single"/>
        </w:rPr>
        <w:t xml:space="preserve"> </w:t>
      </w:r>
      <w:r>
        <w:rPr>
          <w:rFonts w:hint="eastAsia"/>
          <w:szCs w:val="21"/>
        </w:rPr>
        <w:t xml:space="preserve"> m</w:t>
      </w:r>
      <w:r>
        <w:rPr>
          <w:rFonts w:hint="eastAsia"/>
          <w:szCs w:val="21"/>
          <w:vertAlign w:val="superscript"/>
        </w:rPr>
        <w:t>2</w:t>
      </w:r>
      <w:r>
        <w:rPr>
          <w:rFonts w:hAnsi="宋体"/>
          <w:szCs w:val="21"/>
        </w:rPr>
        <w:t>，其中有可控遮阳调节措施的面积为</w:t>
      </w:r>
      <w:r>
        <w:rPr>
          <w:rFonts w:hint="eastAsia" w:cs="宋体"/>
          <w:szCs w:val="21"/>
          <w:u w:val="single"/>
        </w:rPr>
        <w:t xml:space="preserve">    </w:t>
      </w:r>
      <w:r>
        <w:rPr>
          <w:rFonts w:hint="eastAsia"/>
          <w:szCs w:val="21"/>
        </w:rPr>
        <w:t xml:space="preserve"> </w:t>
      </w:r>
      <w:r>
        <w:rPr>
          <w:rFonts w:hint="eastAsia" w:cs="宋体"/>
          <w:szCs w:val="21"/>
          <w:u w:val="single"/>
        </w:rPr>
        <w:t xml:space="preserve">     </w:t>
      </w:r>
      <w:r>
        <w:rPr>
          <w:szCs w:val="21"/>
        </w:rPr>
        <w:t xml:space="preserve"> </w:t>
      </w:r>
      <w:r>
        <w:rPr>
          <w:rFonts w:hint="eastAsia"/>
          <w:szCs w:val="21"/>
          <w:lang w:val="en-US" w:eastAsia="zh-CN"/>
        </w:rPr>
        <w:t>552</w:t>
      </w:r>
      <w:r>
        <w:rPr>
          <w:rFonts w:hint="eastAsia"/>
          <w:szCs w:val="21"/>
        </w:rPr>
        <w:t>m</w:t>
      </w:r>
      <w:r>
        <w:rPr>
          <w:rFonts w:hint="eastAsia"/>
          <w:szCs w:val="21"/>
          <w:vertAlign w:val="superscript"/>
        </w:rPr>
        <w:t>2</w:t>
      </w:r>
      <w:r>
        <w:rPr>
          <w:rFonts w:hAnsi="宋体"/>
          <w:szCs w:val="21"/>
        </w:rPr>
        <w:t>，比例为</w:t>
      </w:r>
      <w:r>
        <w:rPr>
          <w:rFonts w:hint="eastAsia" w:cs="宋体"/>
          <w:szCs w:val="21"/>
          <w:u w:val="single"/>
        </w:rPr>
        <w:t xml:space="preserve"> </w:t>
      </w:r>
      <w:r>
        <w:rPr>
          <w:rFonts w:hint="eastAsia" w:cs="宋体"/>
          <w:szCs w:val="21"/>
          <w:u w:val="single"/>
          <w:lang w:val="en-US" w:eastAsia="zh-CN"/>
        </w:rPr>
        <w:t>55.76</w:t>
      </w:r>
      <w:r>
        <w:rPr>
          <w:rFonts w:hint="eastAsia" w:cs="宋体"/>
          <w:szCs w:val="21"/>
          <w:u w:val="single"/>
        </w:rPr>
        <w:t xml:space="preserve">   </w:t>
      </w:r>
      <w:r>
        <w:rPr>
          <w:szCs w:val="21"/>
        </w:rPr>
        <w:t xml:space="preserve"> %</w:t>
      </w:r>
      <w:r>
        <w:rPr>
          <w:rFonts w:hAnsi="宋体"/>
          <w:szCs w:val="21"/>
        </w:rPr>
        <w:t>。</w:t>
      </w:r>
    </w:p>
    <w:p>
      <w:pPr>
        <w:spacing w:line="288" w:lineRule="auto"/>
        <w:ind w:left="-424" w:firstLine="315" w:firstLineChars="150"/>
        <w:rPr>
          <w:rFonts w:ascii="宋体" w:hAnsi="宋体"/>
          <w:b/>
          <w:szCs w:val="21"/>
          <w:lang w:val="zh-CN"/>
        </w:rPr>
      </w:pPr>
      <w:r>
        <w:rPr>
          <w:rFonts w:hint="eastAsia" w:ascii="宋体" w:hAnsi="宋体" w:cs="宋体"/>
          <w:szCs w:val="21"/>
        </w:rPr>
        <w:t>简要说明所采用的可控遮阳技术及使用位置。（</w:t>
      </w:r>
      <w:r>
        <w:rPr>
          <w:rFonts w:hint="eastAsia" w:ascii="宋体" w:hAnsi="宋体"/>
          <w:szCs w:val="21"/>
        </w:rPr>
        <w:t>2</w:t>
      </w:r>
      <w:r>
        <w:rPr>
          <w:rFonts w:ascii="宋体" w:hAnsi="宋体"/>
          <w:szCs w:val="21"/>
        </w:rPr>
        <w:t>00</w:t>
      </w:r>
      <w:r>
        <w:rPr>
          <w:rFonts w:hint="eastAsia" w:ascii="宋体" w:hAnsi="宋体" w:cs="宋体"/>
          <w:szCs w:val="21"/>
        </w:rPr>
        <w:t>字以内）</w:t>
      </w:r>
    </w:p>
    <w:tbl>
      <w:tblPr>
        <w:tblStyle w:val="4"/>
        <w:tblW w:w="86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8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288" w:lineRule="auto"/>
              <w:ind w:firstLine="420" w:firstLineChars="200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我们探索一种实验性的自适应参数化遮阳系统，可感知外界光照强度，根据光强进行调节，内核是运用gh参数化控制系统的开闭。自适应遮阳原型我们通过实体去模拟实际的开闭，充分验证其可行性。</w:t>
            </w:r>
          </w:p>
          <w:p>
            <w:pPr>
              <w:pStyle w:val="9"/>
              <w:spacing w:line="288" w:lineRule="auto"/>
              <w:ind w:firstLine="420" w:firstLineChars="200"/>
              <w:outlineLvl w:val="9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使用位置：多层住宅建筑外立面，因其高度较高，夏晒比较严重。此外，部分红砖建筑也有使用。</w:t>
            </w:r>
          </w:p>
        </w:tc>
      </w:tr>
    </w:tbl>
    <w:p>
      <w:pPr>
        <w:spacing w:line="288" w:lineRule="auto"/>
        <w:ind w:left="-89" w:leftChars="-287" w:hanging="514" w:hangingChars="244"/>
        <w:rPr>
          <w:rFonts w:ascii="宋体" w:hAnsi="宋体"/>
          <w:b/>
          <w:szCs w:val="21"/>
        </w:rPr>
      </w:pPr>
    </w:p>
    <w:p>
      <w:pPr>
        <w:pStyle w:val="8"/>
        <w:numPr>
          <w:ilvl w:val="0"/>
          <w:numId w:val="1"/>
        </w:numPr>
        <w:spacing w:line="288" w:lineRule="auto"/>
        <w:ind w:firstLineChars="0"/>
        <w:rPr>
          <w:rFonts w:ascii="宋体" w:hAnsi="宋体"/>
          <w:b/>
          <w:szCs w:val="21"/>
          <w:lang w:val="zh-CN"/>
        </w:rPr>
      </w:pPr>
      <w:r>
        <w:rPr>
          <w:rFonts w:hint="eastAsia" w:ascii="宋体" w:hAnsi="宋体"/>
          <w:b/>
          <w:szCs w:val="21"/>
          <w:lang w:val="zh-CN"/>
        </w:rPr>
        <w:t>证明材料</w:t>
      </w:r>
    </w:p>
    <w:p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建议提交材料及要求：</w:t>
      </w:r>
    </w:p>
    <w:p>
      <w:pPr>
        <w:widowControl/>
        <w:spacing w:line="288" w:lineRule="auto"/>
        <w:rPr>
          <w:rFonts w:cs="宋体"/>
          <w:bCs/>
        </w:rPr>
      </w:pPr>
      <w:r>
        <w:rPr>
          <w:rFonts w:hint="eastAsia" w:cs="宋体"/>
          <w:bCs/>
        </w:rPr>
        <w:t>1、遮阳设计说明：应对建筑透明围护结构总面积、有太阳直射部分的面积、以及采取可调节遮阳措施的面积进行分项统计；</w:t>
      </w:r>
    </w:p>
    <w:p>
      <w:pPr>
        <w:widowControl/>
        <w:spacing w:line="288" w:lineRule="auto"/>
        <w:rPr>
          <w:rFonts w:cs="宋体"/>
          <w:bCs/>
        </w:rPr>
      </w:pPr>
      <w:r>
        <w:rPr>
          <w:rFonts w:hint="eastAsia" w:cs="宋体"/>
          <w:bCs/>
        </w:rPr>
        <w:t>2、遮阳设计图纸：需提供遮阳系统详细的控制安装节点图，以及遮阳系统的平面图、立面图；</w:t>
      </w:r>
    </w:p>
    <w:p>
      <w:pPr>
        <w:widowControl/>
        <w:spacing w:line="288" w:lineRule="auto"/>
        <w:rPr>
          <w:rFonts w:cs="宋体"/>
          <w:bCs/>
        </w:rPr>
      </w:pPr>
      <w:r>
        <w:rPr>
          <w:rFonts w:hint="eastAsia" w:cs="宋体"/>
          <w:bCs/>
        </w:rPr>
        <w:t>3、遮阳装置的产品说明书。</w:t>
      </w:r>
    </w:p>
    <w:p>
      <w:pPr>
        <w:pStyle w:val="9"/>
        <w:tabs>
          <w:tab w:val="left" w:pos="0"/>
        </w:tabs>
        <w:spacing w:line="288" w:lineRule="auto"/>
        <w:ind w:leftChars="-2" w:hanging="4" w:hangingChars="2"/>
        <w:outlineLvl w:val="9"/>
        <w:rPr>
          <w:rFonts w:ascii="宋体" w:hAnsi="宋体"/>
          <w:b/>
          <w:sz w:val="21"/>
          <w:szCs w:val="21"/>
        </w:rPr>
      </w:pPr>
    </w:p>
    <w:p>
      <w:pPr>
        <w:pStyle w:val="9"/>
        <w:tabs>
          <w:tab w:val="left" w:pos="0"/>
        </w:tabs>
        <w:spacing w:line="288" w:lineRule="auto"/>
        <w:ind w:leftChars="-2" w:hanging="4" w:hangingChars="2"/>
        <w:outlineLvl w:val="9"/>
        <w:rPr>
          <w:rFonts w:ascii="宋体" w:hAnsi="宋体"/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实际提交材料</w:t>
      </w:r>
    </w:p>
    <w:tbl>
      <w:tblPr>
        <w:tblStyle w:val="4"/>
        <w:tblW w:w="86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atLeast"/>
          <w:jc w:val="center"/>
        </w:trPr>
        <w:tc>
          <w:tcPr>
            <w:tcW w:w="8645" w:type="dxa"/>
          </w:tcPr>
          <w:tbl>
            <w:tblPr>
              <w:tblStyle w:val="5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left w:w="108" w:type="dxa"/>
                <w:right w:w="108" w:type="dxa"/>
              </w:tblCellMar>
            </w:tblPr>
            <w:tblGrid>
              <w:gridCol w:w="1685"/>
              <w:gridCol w:w="2847"/>
              <w:gridCol w:w="286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685" w:type="dxa"/>
                </w:tcPr>
                <w:p>
                  <w:pPr>
                    <w:spacing w:line="288" w:lineRule="auto"/>
                    <w:rPr>
                      <w:rFonts w:hint="eastAsia" w:ascii="宋体" w:hAnsi="宋体" w:eastAsia="宋体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847" w:type="dxa"/>
                </w:tcPr>
                <w:p>
                  <w:pPr>
                    <w:spacing w:line="288" w:lineRule="auto"/>
                    <w:rPr>
                      <w:rFonts w:hint="eastAsia" w:ascii="宋体" w:hAnsi="宋体" w:eastAsia="宋体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Ansi="宋体"/>
                      <w:szCs w:val="21"/>
                    </w:rPr>
                    <w:t>阳光直射的外窗和幕墙透明部分</w:t>
                  </w:r>
                  <w:r>
                    <w:rPr>
                      <w:rFonts w:hint="eastAsia" w:hAnsi="宋体"/>
                      <w:szCs w:val="21"/>
                      <w:lang w:val="en-US" w:eastAsia="zh-CN"/>
                    </w:rPr>
                    <w:t>面积</w:t>
                  </w:r>
                </w:p>
              </w:tc>
              <w:tc>
                <w:tcPr>
                  <w:tcW w:w="2864" w:type="dxa"/>
                </w:tcPr>
                <w:p>
                  <w:pPr>
                    <w:spacing w:line="288" w:lineRule="auto"/>
                    <w:rPr>
                      <w:rFonts w:hint="eastAsia" w:ascii="宋体" w:hAnsi="宋体" w:eastAsia="宋体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Ansi="宋体"/>
                      <w:szCs w:val="21"/>
                    </w:rPr>
                    <w:t>有可控遮阳调节措施的面积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685" w:type="dxa"/>
                </w:tcPr>
                <w:p>
                  <w:pPr>
                    <w:spacing w:line="288" w:lineRule="auto"/>
                    <w:rPr>
                      <w:rFonts w:hint="default" w:ascii="宋体" w:hAnsi="宋体" w:eastAsia="宋体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Cs w:val="21"/>
                      <w:vertAlign w:val="baseline"/>
                      <w:lang w:val="en-US" w:eastAsia="zh-CN"/>
                    </w:rPr>
                    <w:t>多层住宅</w:t>
                  </w:r>
                </w:p>
              </w:tc>
              <w:tc>
                <w:tcPr>
                  <w:tcW w:w="2847" w:type="dxa"/>
                </w:tcPr>
                <w:p>
                  <w:pPr>
                    <w:spacing w:line="288" w:lineRule="auto"/>
                    <w:rPr>
                      <w:rFonts w:hint="default" w:ascii="宋体" w:hAnsi="宋体" w:eastAsia="宋体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Cs w:val="21"/>
                      <w:vertAlign w:val="baseline"/>
                      <w:lang w:val="en-US" w:eastAsia="zh-CN"/>
                    </w:rPr>
                    <w:t>1.5*5*12*7=630</w:t>
                  </w:r>
                </w:p>
              </w:tc>
              <w:tc>
                <w:tcPr>
                  <w:tcW w:w="2864" w:type="dxa"/>
                </w:tcPr>
                <w:p>
                  <w:pPr>
                    <w:spacing w:line="288" w:lineRule="auto"/>
                    <w:rPr>
                      <w:rFonts w:hint="default" w:ascii="宋体" w:hAnsi="宋体" w:eastAsia="宋体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Cs w:val="21"/>
                      <w:vertAlign w:val="baseline"/>
                      <w:lang w:val="en-US" w:eastAsia="zh-CN"/>
                    </w:rPr>
                    <w:t>1.5*5*8*7=420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685" w:type="dxa"/>
                </w:tcPr>
                <w:p>
                  <w:pPr>
                    <w:spacing w:line="288" w:lineRule="auto"/>
                    <w:rPr>
                      <w:rFonts w:hint="eastAsia" w:ascii="宋体" w:hAnsi="宋体" w:eastAsia="宋体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Cs w:val="21"/>
                      <w:vertAlign w:val="baseline"/>
                      <w:lang w:val="en-US" w:eastAsia="zh-CN"/>
                    </w:rPr>
                    <w:t>两层住宅</w:t>
                  </w:r>
                </w:p>
              </w:tc>
              <w:tc>
                <w:tcPr>
                  <w:tcW w:w="2847" w:type="dxa"/>
                </w:tcPr>
                <w:p>
                  <w:pPr>
                    <w:spacing w:line="288" w:lineRule="auto"/>
                    <w:rPr>
                      <w:rFonts w:hint="default" w:ascii="宋体" w:hAnsi="宋体" w:eastAsia="宋体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Cs w:val="21"/>
                      <w:vertAlign w:val="baseline"/>
                      <w:lang w:val="en-US" w:eastAsia="zh-CN"/>
                    </w:rPr>
                    <w:t>1.5*16*15=360</w:t>
                  </w:r>
                </w:p>
              </w:tc>
              <w:tc>
                <w:tcPr>
                  <w:tcW w:w="2864" w:type="dxa"/>
                </w:tcPr>
                <w:p>
                  <w:pPr>
                    <w:spacing w:line="288" w:lineRule="auto"/>
                    <w:rPr>
                      <w:rFonts w:hint="default" w:ascii="宋体" w:hAnsi="宋体" w:eastAsia="宋体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Cs w:val="21"/>
                      <w:vertAlign w:val="baseline"/>
                      <w:lang w:val="en-US" w:eastAsia="zh-CN"/>
                    </w:rPr>
                    <w:t>1.5*8*11=132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685" w:type="dxa"/>
                </w:tcPr>
                <w:p>
                  <w:pPr>
                    <w:spacing w:line="288" w:lineRule="auto"/>
                    <w:rPr>
                      <w:rFonts w:hint="default" w:ascii="宋体" w:hAnsi="宋体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Cs w:val="21"/>
                      <w:vertAlign w:val="baseline"/>
                      <w:lang w:val="en-US" w:eastAsia="zh-CN"/>
                    </w:rPr>
                    <w:t>合计</w:t>
                  </w:r>
                </w:p>
              </w:tc>
              <w:tc>
                <w:tcPr>
                  <w:tcW w:w="2847" w:type="dxa"/>
                </w:tcPr>
                <w:p>
                  <w:pPr>
                    <w:spacing w:line="288" w:lineRule="auto"/>
                    <w:rPr>
                      <w:rFonts w:hint="default" w:ascii="宋体" w:hAnsi="宋体" w:eastAsia="宋体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Cs w:val="21"/>
                      <w:vertAlign w:val="baseline"/>
                      <w:lang w:val="en-US" w:eastAsia="zh-CN"/>
                    </w:rPr>
                    <w:t>990</w:t>
                  </w:r>
                </w:p>
              </w:tc>
              <w:tc>
                <w:tcPr>
                  <w:tcW w:w="2864" w:type="dxa"/>
                </w:tcPr>
                <w:p>
                  <w:pPr>
                    <w:spacing w:line="288" w:lineRule="auto"/>
                    <w:rPr>
                      <w:rFonts w:hint="default" w:ascii="宋体" w:hAnsi="宋体" w:eastAsia="宋体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Cs w:val="21"/>
                      <w:vertAlign w:val="baseline"/>
                      <w:lang w:val="en-US" w:eastAsia="zh-CN"/>
                    </w:rPr>
                    <w:t>552</w:t>
                  </w:r>
                </w:p>
              </w:tc>
            </w:tr>
          </w:tbl>
          <w:p>
            <w:pPr>
              <w:spacing w:line="288" w:lineRule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35B0E"/>
    <w:multiLevelType w:val="multilevel"/>
    <w:tmpl w:val="2DC35B0E"/>
    <w:lvl w:ilvl="0" w:tentative="0">
      <w:start w:val="1"/>
      <w:numFmt w:val="decimal"/>
      <w:lvlText w:val="%1)"/>
      <w:lvlJc w:val="left"/>
      <w:pPr>
        <w:ind w:left="416" w:hanging="420"/>
      </w:pPr>
    </w:lvl>
    <w:lvl w:ilvl="1" w:tentative="0">
      <w:start w:val="1"/>
      <w:numFmt w:val="lowerLetter"/>
      <w:lvlText w:val="%2)"/>
      <w:lvlJc w:val="left"/>
      <w:pPr>
        <w:ind w:left="836" w:hanging="420"/>
      </w:pPr>
    </w:lvl>
    <w:lvl w:ilvl="2" w:tentative="0">
      <w:start w:val="1"/>
      <w:numFmt w:val="lowerRoman"/>
      <w:lvlText w:val="%3."/>
      <w:lvlJc w:val="right"/>
      <w:pPr>
        <w:ind w:left="1256" w:hanging="420"/>
      </w:pPr>
    </w:lvl>
    <w:lvl w:ilvl="3" w:tentative="0">
      <w:start w:val="1"/>
      <w:numFmt w:val="decimal"/>
      <w:lvlText w:val="%4."/>
      <w:lvlJc w:val="left"/>
      <w:pPr>
        <w:ind w:left="1676" w:hanging="420"/>
      </w:pPr>
    </w:lvl>
    <w:lvl w:ilvl="4" w:tentative="0">
      <w:start w:val="1"/>
      <w:numFmt w:val="lowerLetter"/>
      <w:lvlText w:val="%5)"/>
      <w:lvlJc w:val="left"/>
      <w:pPr>
        <w:ind w:left="2096" w:hanging="420"/>
      </w:pPr>
    </w:lvl>
    <w:lvl w:ilvl="5" w:tentative="0">
      <w:start w:val="1"/>
      <w:numFmt w:val="lowerRoman"/>
      <w:lvlText w:val="%6."/>
      <w:lvlJc w:val="right"/>
      <w:pPr>
        <w:ind w:left="2516" w:hanging="420"/>
      </w:pPr>
    </w:lvl>
    <w:lvl w:ilvl="6" w:tentative="0">
      <w:start w:val="1"/>
      <w:numFmt w:val="decimal"/>
      <w:lvlText w:val="%7."/>
      <w:lvlJc w:val="left"/>
      <w:pPr>
        <w:ind w:left="2936" w:hanging="420"/>
      </w:pPr>
    </w:lvl>
    <w:lvl w:ilvl="7" w:tentative="0">
      <w:start w:val="1"/>
      <w:numFmt w:val="lowerLetter"/>
      <w:lvlText w:val="%8)"/>
      <w:lvlJc w:val="left"/>
      <w:pPr>
        <w:ind w:left="3356" w:hanging="420"/>
      </w:pPr>
    </w:lvl>
    <w:lvl w:ilvl="8" w:tentative="0">
      <w:start w:val="1"/>
      <w:numFmt w:val="lowerRoman"/>
      <w:lvlText w:val="%9."/>
      <w:lvlJc w:val="right"/>
      <w:pPr>
        <w:ind w:left="377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11266"/>
    <w:rsid w:val="00A11266"/>
    <w:rsid w:val="1CD04F18"/>
    <w:rsid w:val="36061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2"/>
    <w:next w:val="1"/>
    <w:link w:val="7"/>
    <w:qFormat/>
    <w:uiPriority w:val="0"/>
    <w:pPr>
      <w:snapToGrid w:val="0"/>
      <w:spacing w:before="120" w:after="120" w:line="240" w:lineRule="auto"/>
      <w:jc w:val="left"/>
      <w:outlineLvl w:val="2"/>
    </w:pPr>
    <w:rPr>
      <w:rFonts w:ascii="黑体" w:hAnsi="黑体" w:eastAsia="黑体" w:cs="Times New Roman"/>
      <w:sz w:val="24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标题 3 Char"/>
    <w:basedOn w:val="6"/>
    <w:link w:val="3"/>
    <w:qFormat/>
    <w:uiPriority w:val="0"/>
    <w:rPr>
      <w:rFonts w:ascii="黑体" w:hAnsi="黑体" w:eastAsia="黑体" w:cs="Times New Roman"/>
      <w:b/>
      <w:bCs/>
      <w:sz w:val="24"/>
      <w:szCs w:val="32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paragraph" w:customStyle="1" w:styleId="9">
    <w:name w:val="条文"/>
    <w:basedOn w:val="1"/>
    <w:link w:val="10"/>
    <w:qFormat/>
    <w:uiPriority w:val="0"/>
    <w:pPr>
      <w:spacing w:line="300" w:lineRule="auto"/>
      <w:outlineLvl w:val="2"/>
    </w:pPr>
    <w:rPr>
      <w:sz w:val="24"/>
    </w:rPr>
  </w:style>
  <w:style w:type="character" w:customStyle="1" w:styleId="10">
    <w:name w:val="条文 Char"/>
    <w:link w:val="9"/>
    <w:qFormat/>
    <w:locked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11">
    <w:name w:val="标题 2 Char"/>
    <w:basedOn w:val="6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</Words>
  <Characters>320</Characters>
  <Lines>2</Lines>
  <Paragraphs>1</Paragraphs>
  <TotalTime>9</TotalTime>
  <ScaleCrop>false</ScaleCrop>
  <LinksUpToDate>false</LinksUpToDate>
  <CharactersWithSpaces>375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2016-03-22T03:20:00Z</dcterms:created>
  <dc:creator>f</dc:creator>
  <cp:lastModifiedBy>Yan</cp:lastModifiedBy>
  <dcterms:modified xsi:type="dcterms:W3CDTF">2022-03-01T13:20:38Z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