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20"/>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天府兰台</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成都</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T18190024985</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"_Toc91263007" </w:instrText>
      </w:r>
      <w:r>
        <w:fldChar w:fldCharType="separate"/>
      </w:r>
      <w:r>
        <w:rPr>
          <w:rStyle w:val="26"/>
        </w:rPr>
        <w:t>1</w:t>
      </w:r>
      <w:r>
        <w:rPr>
          <w:rFonts w:asciiTheme="minorHAnsi" w:hAnsiTheme="minorHAnsi" w:eastAsiaTheme="minorEastAsia" w:cstheme="minorBidi"/>
          <w:b w:val="0"/>
          <w:bCs w:val="0"/>
          <w:szCs w:val="22"/>
        </w:rPr>
        <w:tab/>
      </w:r>
      <w:r>
        <w:rPr>
          <w:rStyle w:val="26"/>
        </w:rPr>
        <w:t>住区概况</w:t>
      </w:r>
      <w:r>
        <w:tab/>
      </w:r>
      <w:r>
        <w:fldChar w:fldCharType="begin"/>
      </w:r>
      <w:r>
        <w:instrText xml:space="preserve"> PAGEREF _Toc91263007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"_Toc91263008" </w:instrText>
      </w:r>
      <w:r>
        <w:fldChar w:fldCharType="separate"/>
      </w:r>
      <w:r>
        <w:rPr>
          <w:rStyle w:val="26"/>
        </w:rPr>
        <w:t>2</w:t>
      </w:r>
      <w:r>
        <w:rPr>
          <w:rFonts w:asciiTheme="minorHAnsi" w:hAnsiTheme="minorHAnsi" w:eastAsiaTheme="minorEastAsia" w:cstheme="minorBidi"/>
          <w:b w:val="0"/>
          <w:bCs w:val="0"/>
          <w:szCs w:val="22"/>
        </w:rPr>
        <w:tab/>
      </w:r>
      <w:r>
        <w:rPr>
          <w:rStyle w:val="26"/>
        </w:rPr>
        <w:t>设计依据</w:t>
      </w:r>
      <w:r>
        <w:tab/>
      </w:r>
      <w:r>
        <w:fldChar w:fldCharType="begin"/>
      </w:r>
      <w:r>
        <w:instrText xml:space="preserve"> PAGEREF _Toc91263008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"_Toc91263009" </w:instrText>
      </w:r>
      <w:r>
        <w:fldChar w:fldCharType="separate"/>
      </w:r>
      <w:r>
        <w:rPr>
          <w:rStyle w:val="26"/>
        </w:rPr>
        <w:t>3</w:t>
      </w:r>
      <w:r>
        <w:rPr>
          <w:rFonts w:asciiTheme="minorHAnsi" w:hAnsiTheme="minorHAnsi" w:eastAsiaTheme="minorEastAsia" w:cstheme="minorBidi"/>
          <w:b w:val="0"/>
          <w:bCs w:val="0"/>
          <w:szCs w:val="22"/>
        </w:rPr>
        <w:tab/>
      </w:r>
      <w:r>
        <w:rPr>
          <w:rStyle w:val="26"/>
        </w:rPr>
        <w:t>计算规定</w:t>
      </w:r>
      <w:r>
        <w:tab/>
      </w:r>
      <w:r>
        <w:fldChar w:fldCharType="begin"/>
      </w:r>
      <w:r>
        <w:instrText xml:space="preserve"> PAGEREF _Toc91263009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"_Toc91263010" </w:instrText>
      </w:r>
      <w:r>
        <w:fldChar w:fldCharType="separate"/>
      </w:r>
      <w:r>
        <w:rPr>
          <w:rStyle w:val="26"/>
          <w:lang w:val="en-GB"/>
        </w:rPr>
        <w:t>3.1</w:t>
      </w:r>
      <w:r>
        <w:rPr>
          <w:rFonts w:asciiTheme="minorHAnsi" w:hAnsiTheme="minorHAnsi" w:eastAsiaTheme="minorEastAsia" w:cstheme="minorBidi"/>
          <w:szCs w:val="22"/>
        </w:rPr>
        <w:tab/>
      </w:r>
      <w:r>
        <w:rPr>
          <w:rStyle w:val="26"/>
        </w:rPr>
        <w:t>强制条文</w:t>
      </w:r>
      <w:r>
        <w:tab/>
      </w:r>
      <w:r>
        <w:fldChar w:fldCharType="begin"/>
      </w:r>
      <w:r>
        <w:instrText xml:space="preserve"> PAGEREF _Toc91263010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"_Toc91263011" </w:instrText>
      </w:r>
      <w:r>
        <w:fldChar w:fldCharType="separate"/>
      </w:r>
      <w:r>
        <w:rPr>
          <w:rStyle w:val="26"/>
          <w:lang w:val="en-GB"/>
        </w:rPr>
        <w:t>3.2</w:t>
      </w:r>
      <w:r>
        <w:rPr>
          <w:rFonts w:asciiTheme="minorHAnsi" w:hAnsiTheme="minorHAnsi" w:eastAsiaTheme="minorEastAsia" w:cstheme="minorBidi"/>
          <w:szCs w:val="22"/>
        </w:rPr>
        <w:tab/>
      </w:r>
      <w:r>
        <w:rPr>
          <w:rStyle w:val="26"/>
        </w:rPr>
        <w:t>评价性设计</w:t>
      </w:r>
      <w:r>
        <w:tab/>
      </w:r>
      <w:r>
        <w:fldChar w:fldCharType="begin"/>
      </w:r>
      <w:r>
        <w:instrText xml:space="preserve"> PAGEREF _Toc91263011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"_Toc91263012" </w:instrText>
      </w:r>
      <w:r>
        <w:fldChar w:fldCharType="separate"/>
      </w:r>
      <w:r>
        <w:rPr>
          <w:rStyle w:val="26"/>
        </w:rPr>
        <w:t>4</w:t>
      </w:r>
      <w:r>
        <w:rPr>
          <w:rFonts w:asciiTheme="minorHAnsi" w:hAnsiTheme="minorHAnsi" w:eastAsiaTheme="minorEastAsia" w:cstheme="minorBidi"/>
          <w:b w:val="0"/>
          <w:bCs w:val="0"/>
          <w:szCs w:val="22"/>
        </w:rPr>
        <w:tab/>
      </w:r>
      <w:r>
        <w:rPr>
          <w:rStyle w:val="26"/>
        </w:rPr>
        <w:t>计算方法</w:t>
      </w:r>
      <w:r>
        <w:tab/>
      </w:r>
      <w:r>
        <w:fldChar w:fldCharType="begin"/>
      </w:r>
      <w:r>
        <w:instrText xml:space="preserve"> PAGEREF _Toc91263012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"_Toc91263013" </w:instrText>
      </w:r>
      <w:r>
        <w:fldChar w:fldCharType="separate"/>
      </w:r>
      <w:r>
        <w:rPr>
          <w:rStyle w:val="26"/>
        </w:rPr>
        <w:t>5</w:t>
      </w:r>
      <w:r>
        <w:rPr>
          <w:rFonts w:asciiTheme="minorHAnsi" w:hAnsiTheme="minorHAnsi" w:eastAsiaTheme="minorEastAsia" w:cstheme="minorBidi"/>
          <w:b w:val="0"/>
          <w:bCs w:val="0"/>
          <w:szCs w:val="22"/>
        </w:rPr>
        <w:tab/>
      </w:r>
      <w:r>
        <w:rPr>
          <w:rStyle w:val="26"/>
        </w:rPr>
        <w:t>计算参数</w:t>
      </w:r>
      <w:r>
        <w:tab/>
      </w:r>
      <w:r>
        <w:fldChar w:fldCharType="begin"/>
      </w:r>
      <w:r>
        <w:instrText xml:space="preserve"> PAGEREF _Toc91263013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"_Toc91263014" </w:instrText>
      </w:r>
      <w:r>
        <w:fldChar w:fldCharType="separate"/>
      </w:r>
      <w:r>
        <w:rPr>
          <w:rStyle w:val="26"/>
          <w:lang w:val="en-GB"/>
        </w:rPr>
        <w:t>5.1</w:t>
      </w:r>
      <w:r>
        <w:rPr>
          <w:rFonts w:asciiTheme="minorHAnsi" w:hAnsiTheme="minorHAnsi" w:eastAsiaTheme="minorEastAsia" w:cstheme="minorBidi"/>
          <w:szCs w:val="22"/>
        </w:rPr>
        <w:tab/>
      </w:r>
      <w:r>
        <w:rPr>
          <w:rStyle w:val="26"/>
        </w:rPr>
        <w:t>典型气象日气象参数</w:t>
      </w:r>
      <w:r>
        <w:tab/>
      </w:r>
      <w:r>
        <w:fldChar w:fldCharType="begin"/>
      </w:r>
      <w:r>
        <w:instrText xml:space="preserve"> PAGEREF _Toc91263014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"_Toc91263015" </w:instrText>
      </w:r>
      <w:r>
        <w:fldChar w:fldCharType="separate"/>
      </w:r>
      <w:r>
        <w:rPr>
          <w:rStyle w:val="26"/>
          <w:lang w:val="en-GB"/>
        </w:rPr>
        <w:t>5.2</w:t>
      </w:r>
      <w:r>
        <w:rPr>
          <w:rFonts w:asciiTheme="minorHAnsi" w:hAnsiTheme="minorHAnsi" w:eastAsiaTheme="minorEastAsia" w:cstheme="minorBidi"/>
          <w:szCs w:val="22"/>
        </w:rPr>
        <w:tab/>
      </w:r>
      <w:r>
        <w:rPr>
          <w:rStyle w:val="26"/>
        </w:rPr>
        <w:t>渗透面夏季逐时蒸发量</w:t>
      </w:r>
      <w:r>
        <w:tab/>
      </w:r>
      <w:r>
        <w:fldChar w:fldCharType="begin"/>
      </w:r>
      <w:r>
        <w:instrText xml:space="preserve"> PAGEREF _Toc91263015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"_Toc91263016" </w:instrText>
      </w:r>
      <w:r>
        <w:fldChar w:fldCharType="separate"/>
      </w:r>
      <w:r>
        <w:rPr>
          <w:rStyle w:val="26"/>
        </w:rPr>
        <w:t>6</w:t>
      </w:r>
      <w:r>
        <w:rPr>
          <w:rFonts w:asciiTheme="minorHAnsi" w:hAnsiTheme="minorHAnsi" w:eastAsiaTheme="minorEastAsia" w:cstheme="minorBidi"/>
          <w:b w:val="0"/>
          <w:bCs w:val="0"/>
          <w:szCs w:val="22"/>
        </w:rPr>
        <w:tab/>
      </w:r>
      <w:r>
        <w:rPr>
          <w:rStyle w:val="26"/>
        </w:rPr>
        <w:t>指标概览</w:t>
      </w:r>
      <w:r>
        <w:tab/>
      </w:r>
      <w:r>
        <w:fldChar w:fldCharType="begin"/>
      </w:r>
      <w:r>
        <w:instrText xml:space="preserve"> PAGEREF _Toc91263016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"_Toc91263017" </w:instrText>
      </w:r>
      <w:r>
        <w:fldChar w:fldCharType="separate"/>
      </w:r>
      <w:r>
        <w:rPr>
          <w:rStyle w:val="26"/>
          <w:lang w:val="en-GB"/>
        </w:rPr>
        <w:t>6.1</w:t>
      </w:r>
      <w:r>
        <w:rPr>
          <w:rFonts w:asciiTheme="minorHAnsi" w:hAnsiTheme="minorHAnsi" w:eastAsiaTheme="minorEastAsia" w:cstheme="minorBidi"/>
          <w:szCs w:val="22"/>
        </w:rPr>
        <w:tab/>
      </w:r>
      <w:r>
        <w:rPr>
          <w:rStyle w:val="26"/>
        </w:rPr>
        <w:t>建筑列表</w:t>
      </w:r>
      <w:r>
        <w:tab/>
      </w:r>
      <w:r>
        <w:fldChar w:fldCharType="begin"/>
      </w:r>
      <w:r>
        <w:instrText xml:space="preserve"> PAGEREF _Toc91263017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"_Toc91263018" </w:instrText>
      </w:r>
      <w:r>
        <w:fldChar w:fldCharType="separate"/>
      </w:r>
      <w:r>
        <w:rPr>
          <w:rStyle w:val="26"/>
          <w:lang w:val="en-GB"/>
        </w:rPr>
        <w:t>6.2</w:t>
      </w:r>
      <w:r>
        <w:rPr>
          <w:rFonts w:asciiTheme="minorHAnsi" w:hAnsiTheme="minorHAnsi" w:eastAsiaTheme="minorEastAsia" w:cstheme="minorBidi"/>
          <w:szCs w:val="22"/>
        </w:rPr>
        <w:tab/>
      </w:r>
      <w:r>
        <w:rPr>
          <w:rStyle w:val="26"/>
        </w:rPr>
        <w:t>住区指标</w:t>
      </w:r>
      <w:r>
        <w:tab/>
      </w:r>
      <w:r>
        <w:fldChar w:fldCharType="begin"/>
      </w:r>
      <w:r>
        <w:instrText xml:space="preserve"> PAGEREF _Toc91263018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"_Toc91263019" </w:instrText>
      </w:r>
      <w:r>
        <w:fldChar w:fldCharType="separate"/>
      </w:r>
      <w:r>
        <w:rPr>
          <w:rStyle w:val="26"/>
        </w:rPr>
        <w:t>7</w:t>
      </w:r>
      <w:r>
        <w:rPr>
          <w:rFonts w:asciiTheme="minorHAnsi" w:hAnsiTheme="minorHAnsi" w:eastAsiaTheme="minorEastAsia" w:cstheme="minorBidi"/>
          <w:b w:val="0"/>
          <w:bCs w:val="0"/>
          <w:szCs w:val="22"/>
        </w:rPr>
        <w:tab/>
      </w:r>
      <w:r>
        <w:rPr>
          <w:rStyle w:val="26"/>
        </w:rPr>
        <w:t>强条检查</w:t>
      </w:r>
      <w:r>
        <w:tab/>
      </w:r>
      <w:r>
        <w:fldChar w:fldCharType="begin"/>
      </w:r>
      <w:r>
        <w:instrText xml:space="preserve"> PAGEREF _Toc91263019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"_Toc91263020" </w:instrText>
      </w:r>
      <w:r>
        <w:fldChar w:fldCharType="separate"/>
      </w:r>
      <w:r>
        <w:rPr>
          <w:rStyle w:val="26"/>
          <w:lang w:val="en-GB"/>
        </w:rPr>
        <w:t>7.1</w:t>
      </w:r>
      <w:r>
        <w:rPr>
          <w:rFonts w:asciiTheme="minorHAnsi" w:hAnsiTheme="minorHAnsi" w:eastAsiaTheme="minorEastAsia" w:cstheme="minorBidi"/>
          <w:szCs w:val="22"/>
        </w:rPr>
        <w:tab/>
      </w:r>
      <w:r>
        <w:rPr>
          <w:rStyle w:val="26"/>
        </w:rPr>
        <w:t>平均迎风面积比</w:t>
      </w:r>
      <w:r>
        <w:tab/>
      </w:r>
      <w:r>
        <w:fldChar w:fldCharType="begin"/>
      </w:r>
      <w:r>
        <w:instrText xml:space="preserve"> PAGEREF _Toc91263020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"_Toc91263021" </w:instrText>
      </w:r>
      <w:r>
        <w:fldChar w:fldCharType="separate"/>
      </w:r>
      <w:r>
        <w:rPr>
          <w:rStyle w:val="26"/>
          <w:lang w:val="en-GB"/>
        </w:rPr>
        <w:t>7.2</w:t>
      </w:r>
      <w:r>
        <w:rPr>
          <w:rFonts w:asciiTheme="minorHAnsi" w:hAnsiTheme="minorHAnsi" w:eastAsiaTheme="minorEastAsia" w:cstheme="minorBidi"/>
          <w:szCs w:val="22"/>
        </w:rPr>
        <w:tab/>
      </w:r>
      <w:r>
        <w:rPr>
          <w:rStyle w:val="26"/>
        </w:rPr>
        <w:t>活动场地遮阳覆盖率</w:t>
      </w:r>
      <w:r>
        <w:tab/>
      </w:r>
      <w:r>
        <w:fldChar w:fldCharType="begin"/>
      </w:r>
      <w:r>
        <w:instrText xml:space="preserve"> PAGEREF _Toc91263021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"_Toc91263022" </w:instrText>
      </w:r>
      <w:r>
        <w:fldChar w:fldCharType="separate"/>
      </w:r>
      <w:r>
        <w:rPr>
          <w:rStyle w:val="26"/>
        </w:rPr>
        <w:t>8</w:t>
      </w:r>
      <w:r>
        <w:rPr>
          <w:rFonts w:asciiTheme="minorHAnsi" w:hAnsiTheme="minorHAnsi" w:eastAsiaTheme="minorEastAsia" w:cstheme="minorBidi"/>
          <w:b w:val="0"/>
          <w:bCs w:val="0"/>
          <w:szCs w:val="22"/>
        </w:rPr>
        <w:tab/>
      </w:r>
      <w:r>
        <w:rPr>
          <w:rStyle w:val="26"/>
        </w:rPr>
        <w:t>评价性设计</w:t>
      </w:r>
      <w:r>
        <w:tab/>
      </w:r>
      <w:r>
        <w:fldChar w:fldCharType="begin"/>
      </w:r>
      <w:r>
        <w:instrText xml:space="preserve"> PAGEREF _Toc91263022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"_Toc91263023" </w:instrText>
      </w:r>
      <w:r>
        <w:fldChar w:fldCharType="separate"/>
      </w:r>
      <w:r>
        <w:rPr>
          <w:rStyle w:val="26"/>
          <w:lang w:val="en-GB"/>
        </w:rPr>
        <w:t>8.1</w:t>
      </w:r>
      <w:r>
        <w:rPr>
          <w:rFonts w:asciiTheme="minorHAnsi" w:hAnsiTheme="minorHAnsi" w:eastAsiaTheme="minorEastAsia" w:cstheme="minorBidi"/>
          <w:szCs w:val="22"/>
        </w:rPr>
        <w:tab/>
      </w:r>
      <w:r>
        <w:rPr>
          <w:rStyle w:val="26"/>
        </w:rPr>
        <w:t>平均热岛强度</w:t>
      </w:r>
      <w:r>
        <w:tab/>
      </w:r>
      <w:r>
        <w:fldChar w:fldCharType="begin"/>
      </w:r>
      <w:r>
        <w:instrText xml:space="preserve"> PAGEREF _Toc91263023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"_Toc91263024" </w:instrText>
      </w:r>
      <w:r>
        <w:fldChar w:fldCharType="separate"/>
      </w:r>
      <w:r>
        <w:rPr>
          <w:rStyle w:val="26"/>
          <w:lang w:val="en-GB"/>
        </w:rPr>
        <w:t>8.2</w:t>
      </w:r>
      <w:r>
        <w:rPr>
          <w:rFonts w:asciiTheme="minorHAnsi" w:hAnsiTheme="minorHAnsi" w:eastAsiaTheme="minorEastAsia" w:cstheme="minorBidi"/>
          <w:szCs w:val="22"/>
        </w:rPr>
        <w:tab/>
      </w:r>
      <w:r>
        <w:rPr>
          <w:rStyle w:val="26"/>
        </w:rPr>
        <w:t>湿球黑球温度</w:t>
      </w:r>
      <w:r>
        <w:tab/>
      </w:r>
      <w:r>
        <w:fldChar w:fldCharType="begin"/>
      </w:r>
      <w:r>
        <w:instrText xml:space="preserve"> PAGEREF _Toc91263024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"_Toc91263025" </w:instrText>
      </w:r>
      <w:r>
        <w:fldChar w:fldCharType="separate"/>
      </w:r>
      <w:r>
        <w:rPr>
          <w:rStyle w:val="26"/>
        </w:rPr>
        <w:t>9</w:t>
      </w:r>
      <w:r>
        <w:rPr>
          <w:rFonts w:asciiTheme="minorHAnsi" w:hAnsiTheme="minorHAnsi" w:eastAsiaTheme="minorEastAsia" w:cstheme="minorBidi"/>
          <w:b w:val="0"/>
          <w:bCs w:val="0"/>
          <w:szCs w:val="22"/>
        </w:rPr>
        <w:tab/>
      </w:r>
      <w:r>
        <w:rPr>
          <w:rStyle w:val="26"/>
        </w:rPr>
        <w:t>结论</w:t>
      </w:r>
      <w:r>
        <w:tab/>
      </w:r>
      <w:r>
        <w:fldChar w:fldCharType="begin"/>
      </w:r>
      <w:r>
        <w:instrText xml:space="preserve"> PAGEREF _Toc91263025 \h </w:instrText>
      </w:r>
      <w:r>
        <w:fldChar w:fldCharType="separate"/>
      </w:r>
      <w:r>
        <w:t>12</w:t>
      </w:r>
      <w:r>
        <w:fldChar w:fldCharType="end"/>
      </w:r>
      <w:r>
        <w:fldChar w:fldCharType="end"/>
      </w:r>
    </w:p>
    <w:p>
      <w:pPr>
        <w:pStyle w:val="17"/>
        <w:sectPr>
          <w:headerReference r:id="rId5" w:type="default"/>
          <w:footerReference r:id="rId6" w:type="default"/>
          <w:footerReference r:id="rId7"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1" w:name="_Toc91263007"/>
      <w:r>
        <w:rPr>
          <w:rFonts w:hint="eastAsia"/>
        </w:rPr>
        <w:t>住区概况</w:t>
      </w:r>
      <w:bookmarkEnd w:id="11"/>
    </w:p>
    <w:tbl>
      <w:tblPr>
        <w:tblStyle w:val="21"/>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天府兰台</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成都</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30.67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104.07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IIIC</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rPr>
                <w:rFonts w:hint="eastAsia"/>
                <w:lang w:val="en-US" w:eastAsia="zh-CN"/>
              </w:rPr>
              <w:t>东</w:t>
            </w:r>
            <w:r>
              <w:t>北偏北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0"/>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1"/>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91263008"/>
      <w:bookmarkStart w:id="23" w:name="TitleFormat"/>
      <w:r>
        <w:rPr>
          <w:rFonts w:hint="eastAsia"/>
        </w:rPr>
        <w:t>设计依据</w:t>
      </w:r>
      <w:bookmarkEnd w:id="22"/>
    </w:p>
    <w:bookmarkEnd w:id="23"/>
    <w:p>
      <w:pPr>
        <w:widowControl w:val="0"/>
        <w:spacing w:line="360" w:lineRule="auto"/>
        <w:ind w:firstLine="420"/>
        <w:jc w:val="both"/>
        <w:rPr>
          <w:kern w:val="2"/>
          <w:szCs w:val="24"/>
          <w:lang w:val="en-US"/>
        </w:rPr>
      </w:pPr>
      <w:bookmarkStart w:id="24" w:name="计算依据"/>
      <w:bookmarkEnd w:id="24"/>
      <w:r>
        <w:rPr>
          <w:rFonts w:hint="eastAsia"/>
          <w:kern w:val="2"/>
          <w:szCs w:val="24"/>
          <w:lang w:val="en-US"/>
        </w:rPr>
        <w:t>《城市居住区热环境设计标准》</w:t>
      </w:r>
      <w:r>
        <w:rPr>
          <w:kern w:val="2"/>
          <w:szCs w:val="24"/>
          <w:lang w:val="en-US"/>
        </w:rPr>
        <w:t>JGJ 286-2013</w:t>
      </w:r>
    </w:p>
    <w:p>
      <w:pPr>
        <w:pStyle w:val="2"/>
      </w:pPr>
      <w:bookmarkStart w:id="25" w:name="_Toc91263009"/>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91263010"/>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9"/>
        <w:shd w:val="clear" w:color="auto" w:fill="FFFFFF"/>
        <w:spacing w:before="0" w:beforeAutospacing="0" w:after="0" w:afterAutospacing="0" w:line="360" w:lineRule="auto"/>
        <w:ind w:firstLine="420"/>
        <w:jc w:val="center"/>
        <w:rPr>
          <w:rStyle w:val="24"/>
          <w:rFonts w:ascii="Arial" w:hAnsi="Arial" w:cs="Arial"/>
          <w:color w:val="333333"/>
          <w:sz w:val="21"/>
          <w:szCs w:val="21"/>
        </w:rPr>
      </w:pPr>
      <w:r>
        <w:rPr>
          <w:rStyle w:val="24"/>
          <w:rFonts w:ascii="Arial" w:hAnsi="Arial" w:cs="Arial"/>
          <w:color w:val="333333"/>
          <w:sz w:val="21"/>
          <w:szCs w:val="21"/>
        </w:rPr>
        <w:t>表4．1．1 居住区的夏季平均迎风面积比（ζ</w:t>
      </w:r>
      <w:r>
        <w:rPr>
          <w:rStyle w:val="24"/>
          <w:rFonts w:ascii="Arial" w:hAnsi="Arial" w:cs="Arial"/>
          <w:color w:val="333333"/>
          <w:sz w:val="21"/>
          <w:szCs w:val="21"/>
          <w:vertAlign w:val="subscript"/>
        </w:rPr>
        <w:t>s</w:t>
      </w:r>
      <w:r>
        <w:rPr>
          <w:rStyle w:val="24"/>
          <w:rFonts w:ascii="Arial" w:hAnsi="Arial" w:cs="Arial"/>
          <w:color w:val="333333"/>
          <w:sz w:val="21"/>
          <w:szCs w:val="21"/>
        </w:rPr>
        <w:t>）限值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9"/>
        <w:shd w:val="clear" w:color="auto" w:fill="FFFFFF"/>
        <w:spacing w:before="0" w:beforeAutospacing="0" w:after="0" w:afterAutospacing="0"/>
        <w:jc w:val="center"/>
        <w:rPr>
          <w:rFonts w:ascii="Arial" w:hAnsi="Arial" w:cs="Arial"/>
          <w:color w:val="333333"/>
          <w:sz w:val="21"/>
          <w:szCs w:val="21"/>
        </w:rPr>
      </w:pPr>
    </w:p>
    <w:p>
      <w:pPr>
        <w:pStyle w:val="19"/>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9"/>
        <w:shd w:val="clear" w:color="auto" w:fill="FFFFFF"/>
        <w:spacing w:before="0" w:beforeAutospacing="0" w:after="0" w:afterAutospacing="0"/>
        <w:ind w:firstLine="420"/>
        <w:jc w:val="center"/>
        <w:rPr>
          <w:rStyle w:val="24"/>
          <w:rFonts w:ascii="Arial" w:hAnsi="Arial" w:cs="Arial"/>
          <w:color w:val="333333"/>
          <w:sz w:val="21"/>
          <w:szCs w:val="21"/>
        </w:rPr>
      </w:pPr>
      <w:r>
        <w:rPr>
          <w:rStyle w:val="24"/>
          <w:rFonts w:ascii="Arial" w:hAnsi="Arial" w:cs="Arial"/>
          <w:color w:val="333333"/>
          <w:sz w:val="21"/>
          <w:szCs w:val="21"/>
        </w:rPr>
        <w:t>表4．2．1 居住区活动场地的遮阳覆盖率限值(％)</w:t>
      </w:r>
    </w:p>
    <w:tbl>
      <w:tblPr>
        <w:tblStyle w:val="22"/>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9"/>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91263011"/>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9"/>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9"/>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91263012"/>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pt;width:396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2pt;width:108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6pt;width:298.8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6pt;width:288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8pt;width:9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lang w:val="en-US"/>
        </w:rPr>
        <w:t xml:space="preserve"> </w:t>
      </w:r>
      <w:r>
        <w:rPr>
          <w:position w:val="-28"/>
          <w:lang w:val="en-US"/>
        </w:rPr>
        <w:object>
          <v:shape id="_x0000_i1030" o:spt="75" type="#_x0000_t75" style="height:34.2pt;width:109.8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6pt;width:27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hint="eastAsia"/>
          <w:lang w:val="en-US"/>
        </w:rPr>
        <w:t>——</w:t>
      </w:r>
      <w:r>
        <w:rPr>
          <w:position w:val="-6"/>
          <w:lang w:val="en-US"/>
        </w:rPr>
        <w:object>
          <v:shape id="_x0000_i1032"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6pt;width:30.6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lang w:val="en-US"/>
        </w:rPr>
        <w:t>——</w:t>
      </w:r>
      <w:r>
        <w:rPr>
          <w:position w:val="-6"/>
          <w:lang w:val="en-US"/>
        </w:rPr>
        <w:object>
          <v:shape id="_x0000_i1034"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30">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6pt;width:46.8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hint="eastAsia"/>
          <w:sz w:val="24"/>
          <w:szCs w:val="24"/>
          <w:lang w:val="en-US"/>
        </w:rPr>
        <w:t>——</w:t>
      </w:r>
      <w:r>
        <w:rPr>
          <w:position w:val="-6"/>
          <w:lang w:val="en-US"/>
        </w:rPr>
        <w:object>
          <v:shape id="_x0000_i1036"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33">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6pt;width:43.2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hint="eastAsia"/>
          <w:sz w:val="24"/>
          <w:szCs w:val="24"/>
          <w:lang w:val="en-US"/>
        </w:rPr>
        <w:t>——</w:t>
      </w:r>
      <w:r>
        <w:rPr>
          <w:position w:val="-6"/>
          <w:lang w:val="en-US"/>
        </w:rPr>
        <w:object>
          <v:shape id="_x0000_i1038"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36">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6pt;width:31.8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eastAsia"/>
          <w:lang w:val="en-US"/>
        </w:rPr>
        <w:t>——</w:t>
      </w:r>
      <w:r>
        <w:rPr>
          <w:position w:val="-6"/>
          <w:lang w:val="en-US"/>
        </w:rPr>
        <w:object>
          <v:shape id="_x0000_i1040"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40" r:id="rId39">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6pt;width:42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lang w:val="en-US"/>
        </w:rPr>
        <w:t>——</w:t>
      </w:r>
      <w:r>
        <w:rPr>
          <w:position w:val="-6"/>
          <w:lang w:val="en-US"/>
        </w:rPr>
        <w:object>
          <v:shape id="_x0000_i1042"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42" DrawAspect="Content" ObjectID="_1468075742" r:id="rId42">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6pt;width:67.8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sz w:val="24"/>
          <w:szCs w:val="24"/>
          <w:lang w:val="en-US"/>
        </w:rPr>
        <w:t>——</w:t>
      </w:r>
      <w:r>
        <w:rPr>
          <w:position w:val="-6"/>
          <w:lang w:val="en-US"/>
        </w:rPr>
        <w:object>
          <v:shape id="_x0000_i1044"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44" DrawAspect="Content" ObjectID="_1468075744" r:id="rId45">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6pt;width:37.2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lang w:val="en-US"/>
        </w:rPr>
        <w:t>——</w:t>
      </w:r>
      <w:r>
        <w:rPr>
          <w:position w:val="-6"/>
          <w:lang w:val="en-US"/>
        </w:rPr>
        <w:object>
          <v:shape id="_x0000_i1046" o:spt="75" type="#_x0000_t75" style="height:10.8pt;width:10.2pt;" o:ole="t" filled="f" o:preferrelative="t" stroked="f" coordsize="21600,21600">
            <v:path/>
            <v:fill on="f" focussize="0,0"/>
            <v:stroke on="f" joinstyle="miter"/>
            <v:imagedata r:id="rId27" o:title=""/>
            <o:lock v:ext="edit" aspectratio="t"/>
            <w10:wrap type="none"/>
            <w10:anchorlock/>
          </v:shape>
          <o:OLEObject Type="Embed" ProgID="Equation.DSMT4" ShapeID="_x0000_i1046" DrawAspect="Content" ObjectID="_1468075746" r:id="rId48">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6pt;width:25.2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8pt;width:12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pt;width:10.2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6pt;width:27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lang w:val="en-US"/>
        </w:rPr>
        <w:t>——第</w:t>
      </w:r>
      <w:r>
        <w:rPr>
          <w:position w:val="-6"/>
          <w:lang w:val="en-US"/>
        </w:rPr>
        <w:object>
          <v:shape id="_x0000_i1051" o:spt="75" type="#_x0000_t75" style="height:13.8pt;width:6.6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8pt;width:6.6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9">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pt;width:19.8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91263013"/>
      <w:r>
        <w:rPr>
          <w:rFonts w:hint="eastAsia"/>
        </w:rPr>
        <w:t>计算参数</w:t>
      </w:r>
      <w:bookmarkEnd w:id="32"/>
    </w:p>
    <w:p>
      <w:pPr>
        <w:pStyle w:val="4"/>
      </w:pPr>
      <w:bookmarkStart w:id="33" w:name="_Toc91263014"/>
      <w:r>
        <w:rPr>
          <w:rFonts w:hint="eastAsia"/>
        </w:rPr>
        <w:t>典型气象日气象参数</w:t>
      </w:r>
      <w:bookmarkEnd w:id="33"/>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24.3</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restart"/>
            <w:vAlign w:val="center"/>
          </w:tcPr>
          <w:p>
            <w:pPr>
              <w:jc w:val="center"/>
            </w:pPr>
            <w:r>
              <w:t>西北偏北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23.5</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23.3</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22.9</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22.7</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22.4</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7.77</w:t>
            </w:r>
          </w:p>
        </w:tc>
        <w:tc>
          <w:tcPr>
            <w:tcW w:w="1341" w:type="dxa"/>
            <w:vAlign w:val="center"/>
          </w:tcPr>
          <w:p>
            <w:pPr>
              <w:jc w:val="center"/>
            </w:pPr>
            <w:r>
              <w:t>7.77</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22.9</w:t>
            </w:r>
          </w:p>
        </w:tc>
        <w:tc>
          <w:tcPr>
            <w:tcW w:w="1341" w:type="dxa"/>
            <w:vAlign w:val="center"/>
          </w:tcPr>
          <w:p>
            <w:pPr>
              <w:jc w:val="center"/>
            </w:pPr>
            <w:r>
              <w:t>93</w:t>
            </w:r>
          </w:p>
        </w:tc>
        <w:tc>
          <w:tcPr>
            <w:tcW w:w="1341" w:type="dxa"/>
            <w:vAlign w:val="center"/>
          </w:tcPr>
          <w:p>
            <w:pPr>
              <w:jc w:val="center"/>
            </w:pPr>
            <w:r>
              <w:t>74.37</w:t>
            </w:r>
          </w:p>
        </w:tc>
        <w:tc>
          <w:tcPr>
            <w:tcW w:w="1341" w:type="dxa"/>
            <w:vAlign w:val="center"/>
          </w:tcPr>
          <w:p>
            <w:pPr>
              <w:jc w:val="center"/>
            </w:pPr>
            <w:r>
              <w:t>66.60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23.8</w:t>
            </w:r>
          </w:p>
        </w:tc>
        <w:tc>
          <w:tcPr>
            <w:tcW w:w="1341" w:type="dxa"/>
            <w:vAlign w:val="center"/>
          </w:tcPr>
          <w:p>
            <w:pPr>
              <w:jc w:val="center"/>
            </w:pPr>
            <w:r>
              <w:t>89</w:t>
            </w:r>
          </w:p>
        </w:tc>
        <w:tc>
          <w:tcPr>
            <w:tcW w:w="1341" w:type="dxa"/>
            <w:vAlign w:val="center"/>
          </w:tcPr>
          <w:p>
            <w:pPr>
              <w:jc w:val="center"/>
            </w:pPr>
            <w:r>
              <w:t>200.91</w:t>
            </w:r>
          </w:p>
        </w:tc>
        <w:tc>
          <w:tcPr>
            <w:tcW w:w="1341" w:type="dxa"/>
            <w:vAlign w:val="center"/>
          </w:tcPr>
          <w:p>
            <w:pPr>
              <w:jc w:val="center"/>
            </w:pPr>
            <w:r>
              <w:t>164.28</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24.8</w:t>
            </w:r>
          </w:p>
        </w:tc>
        <w:tc>
          <w:tcPr>
            <w:tcW w:w="1341" w:type="dxa"/>
            <w:vAlign w:val="center"/>
          </w:tcPr>
          <w:p>
            <w:pPr>
              <w:jc w:val="center"/>
            </w:pPr>
            <w:r>
              <w:t>85</w:t>
            </w:r>
          </w:p>
        </w:tc>
        <w:tc>
          <w:tcPr>
            <w:tcW w:w="1341" w:type="dxa"/>
            <w:vAlign w:val="center"/>
          </w:tcPr>
          <w:p>
            <w:pPr>
              <w:jc w:val="center"/>
            </w:pPr>
            <w:r>
              <w:t>348.54</w:t>
            </w:r>
          </w:p>
        </w:tc>
        <w:tc>
          <w:tcPr>
            <w:tcW w:w="1341" w:type="dxa"/>
            <w:vAlign w:val="center"/>
          </w:tcPr>
          <w:p>
            <w:pPr>
              <w:jc w:val="center"/>
            </w:pPr>
            <w:r>
              <w:t>241.98</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25.8</w:t>
            </w:r>
          </w:p>
        </w:tc>
        <w:tc>
          <w:tcPr>
            <w:tcW w:w="1341" w:type="dxa"/>
            <w:vAlign w:val="center"/>
          </w:tcPr>
          <w:p>
            <w:pPr>
              <w:jc w:val="center"/>
            </w:pPr>
            <w:r>
              <w:t>80</w:t>
            </w:r>
          </w:p>
        </w:tc>
        <w:tc>
          <w:tcPr>
            <w:tcW w:w="1341" w:type="dxa"/>
            <w:vAlign w:val="center"/>
          </w:tcPr>
          <w:p>
            <w:pPr>
              <w:jc w:val="center"/>
            </w:pPr>
            <w:r>
              <w:t>476.19</w:t>
            </w:r>
          </w:p>
        </w:tc>
        <w:tc>
          <w:tcPr>
            <w:tcW w:w="1341" w:type="dxa"/>
            <w:vAlign w:val="center"/>
          </w:tcPr>
          <w:p>
            <w:pPr>
              <w:jc w:val="center"/>
            </w:pPr>
            <w:r>
              <w:t>309.69</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26.6</w:t>
            </w:r>
          </w:p>
        </w:tc>
        <w:tc>
          <w:tcPr>
            <w:tcW w:w="1341" w:type="dxa"/>
            <w:vAlign w:val="center"/>
          </w:tcPr>
          <w:p>
            <w:pPr>
              <w:jc w:val="center"/>
            </w:pPr>
            <w:r>
              <w:t>77</w:t>
            </w:r>
          </w:p>
        </w:tc>
        <w:tc>
          <w:tcPr>
            <w:tcW w:w="1341" w:type="dxa"/>
            <w:vAlign w:val="center"/>
          </w:tcPr>
          <w:p>
            <w:pPr>
              <w:jc w:val="center"/>
            </w:pPr>
            <w:r>
              <w:t>541.68</w:t>
            </w:r>
          </w:p>
        </w:tc>
        <w:tc>
          <w:tcPr>
            <w:tcW w:w="1341" w:type="dxa"/>
            <w:vAlign w:val="center"/>
          </w:tcPr>
          <w:p>
            <w:pPr>
              <w:jc w:val="center"/>
            </w:pPr>
            <w:r>
              <w:t>355.20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27.2</w:t>
            </w:r>
          </w:p>
        </w:tc>
        <w:tc>
          <w:tcPr>
            <w:tcW w:w="1341" w:type="dxa"/>
            <w:vAlign w:val="center"/>
          </w:tcPr>
          <w:p>
            <w:pPr>
              <w:jc w:val="center"/>
            </w:pPr>
            <w:r>
              <w:t>75</w:t>
            </w:r>
          </w:p>
        </w:tc>
        <w:tc>
          <w:tcPr>
            <w:tcW w:w="1341" w:type="dxa"/>
            <w:vAlign w:val="center"/>
          </w:tcPr>
          <w:p>
            <w:pPr>
              <w:jc w:val="center"/>
            </w:pPr>
            <w:r>
              <w:t>521.70</w:t>
            </w:r>
          </w:p>
        </w:tc>
        <w:tc>
          <w:tcPr>
            <w:tcW w:w="1341" w:type="dxa"/>
            <w:vAlign w:val="center"/>
          </w:tcPr>
          <w:p>
            <w:pPr>
              <w:jc w:val="center"/>
            </w:pPr>
            <w:r>
              <w:t>380.73</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27.6</w:t>
            </w:r>
          </w:p>
        </w:tc>
        <w:tc>
          <w:tcPr>
            <w:tcW w:w="1341" w:type="dxa"/>
            <w:vAlign w:val="center"/>
          </w:tcPr>
          <w:p>
            <w:pPr>
              <w:jc w:val="center"/>
            </w:pPr>
            <w:r>
              <w:t>73</w:t>
            </w:r>
          </w:p>
        </w:tc>
        <w:tc>
          <w:tcPr>
            <w:tcW w:w="1341" w:type="dxa"/>
            <w:vAlign w:val="center"/>
          </w:tcPr>
          <w:p>
            <w:pPr>
              <w:jc w:val="center"/>
            </w:pPr>
            <w:r>
              <w:t>475.08</w:t>
            </w:r>
          </w:p>
        </w:tc>
        <w:tc>
          <w:tcPr>
            <w:tcW w:w="1341" w:type="dxa"/>
            <w:vAlign w:val="center"/>
          </w:tcPr>
          <w:p>
            <w:pPr>
              <w:jc w:val="center"/>
            </w:pPr>
            <w:r>
              <w:t>377.40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27.9</w:t>
            </w:r>
          </w:p>
        </w:tc>
        <w:tc>
          <w:tcPr>
            <w:tcW w:w="1341" w:type="dxa"/>
            <w:vAlign w:val="center"/>
          </w:tcPr>
          <w:p>
            <w:pPr>
              <w:jc w:val="center"/>
            </w:pPr>
            <w:r>
              <w:t>72</w:t>
            </w:r>
          </w:p>
        </w:tc>
        <w:tc>
          <w:tcPr>
            <w:tcW w:w="1341" w:type="dxa"/>
            <w:vAlign w:val="center"/>
          </w:tcPr>
          <w:p>
            <w:pPr>
              <w:jc w:val="center"/>
            </w:pPr>
            <w:r>
              <w:t>399.60</w:t>
            </w:r>
          </w:p>
        </w:tc>
        <w:tc>
          <w:tcPr>
            <w:tcW w:w="1341" w:type="dxa"/>
            <w:vAlign w:val="center"/>
          </w:tcPr>
          <w:p>
            <w:pPr>
              <w:jc w:val="center"/>
            </w:pPr>
            <w:r>
              <w:t>334.11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28.1</w:t>
            </w:r>
          </w:p>
        </w:tc>
        <w:tc>
          <w:tcPr>
            <w:tcW w:w="1341" w:type="dxa"/>
            <w:vAlign w:val="center"/>
          </w:tcPr>
          <w:p>
            <w:pPr>
              <w:jc w:val="center"/>
            </w:pPr>
            <w:r>
              <w:t>72</w:t>
            </w:r>
          </w:p>
        </w:tc>
        <w:tc>
          <w:tcPr>
            <w:tcW w:w="1341" w:type="dxa"/>
            <w:vAlign w:val="center"/>
          </w:tcPr>
          <w:p>
            <w:pPr>
              <w:jc w:val="center"/>
            </w:pPr>
            <w:r>
              <w:t>301.92</w:t>
            </w:r>
          </w:p>
        </w:tc>
        <w:tc>
          <w:tcPr>
            <w:tcW w:w="1341" w:type="dxa"/>
            <w:vAlign w:val="center"/>
          </w:tcPr>
          <w:p>
            <w:pPr>
              <w:jc w:val="center"/>
            </w:pPr>
            <w:r>
              <w:t>256.41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27.9</w:t>
            </w:r>
          </w:p>
        </w:tc>
        <w:tc>
          <w:tcPr>
            <w:tcW w:w="1341" w:type="dxa"/>
            <w:vAlign w:val="center"/>
          </w:tcPr>
          <w:p>
            <w:pPr>
              <w:jc w:val="center"/>
            </w:pPr>
            <w:r>
              <w:t>73</w:t>
            </w:r>
          </w:p>
        </w:tc>
        <w:tc>
          <w:tcPr>
            <w:tcW w:w="1341" w:type="dxa"/>
            <w:vAlign w:val="center"/>
          </w:tcPr>
          <w:p>
            <w:pPr>
              <w:jc w:val="center"/>
            </w:pPr>
            <w:r>
              <w:t>209.79</w:t>
            </w:r>
          </w:p>
        </w:tc>
        <w:tc>
          <w:tcPr>
            <w:tcW w:w="1341" w:type="dxa"/>
            <w:vAlign w:val="center"/>
          </w:tcPr>
          <w:p>
            <w:pPr>
              <w:jc w:val="center"/>
            </w:pPr>
            <w:r>
              <w:t>179.82</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27.5</w:t>
            </w:r>
          </w:p>
        </w:tc>
        <w:tc>
          <w:tcPr>
            <w:tcW w:w="1341" w:type="dxa"/>
            <w:vAlign w:val="center"/>
          </w:tcPr>
          <w:p>
            <w:pPr>
              <w:jc w:val="center"/>
            </w:pPr>
            <w:r>
              <w:t>76</w:t>
            </w:r>
          </w:p>
        </w:tc>
        <w:tc>
          <w:tcPr>
            <w:tcW w:w="1341" w:type="dxa"/>
            <w:vAlign w:val="center"/>
          </w:tcPr>
          <w:p>
            <w:pPr>
              <w:jc w:val="center"/>
            </w:pPr>
            <w:r>
              <w:t>98.79</w:t>
            </w:r>
          </w:p>
        </w:tc>
        <w:tc>
          <w:tcPr>
            <w:tcW w:w="1341" w:type="dxa"/>
            <w:vAlign w:val="center"/>
          </w:tcPr>
          <w:p>
            <w:pPr>
              <w:jc w:val="center"/>
            </w:pPr>
            <w:r>
              <w:t>89.91</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26.8</w:t>
            </w:r>
          </w:p>
        </w:tc>
        <w:tc>
          <w:tcPr>
            <w:tcW w:w="1341" w:type="dxa"/>
            <w:vAlign w:val="center"/>
          </w:tcPr>
          <w:p>
            <w:pPr>
              <w:jc w:val="center"/>
            </w:pPr>
            <w:r>
              <w:t>79</w:t>
            </w:r>
          </w:p>
        </w:tc>
        <w:tc>
          <w:tcPr>
            <w:tcW w:w="1341" w:type="dxa"/>
            <w:vAlign w:val="center"/>
          </w:tcPr>
          <w:p>
            <w:pPr>
              <w:jc w:val="center"/>
            </w:pPr>
            <w:r>
              <w:t>15.54</w:t>
            </w:r>
          </w:p>
        </w:tc>
        <w:tc>
          <w:tcPr>
            <w:tcW w:w="1341" w:type="dxa"/>
            <w:vAlign w:val="center"/>
          </w:tcPr>
          <w:p>
            <w:pPr>
              <w:jc w:val="center"/>
            </w:pPr>
            <w:r>
              <w:t>14.43</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26.0</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25.3</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25.1</w:t>
            </w:r>
          </w:p>
        </w:tc>
        <w:tc>
          <w:tcPr>
            <w:tcW w:w="1341" w:type="dxa"/>
            <w:vAlign w:val="center"/>
          </w:tcPr>
          <w:p>
            <w:pPr>
              <w:jc w:val="center"/>
            </w:pPr>
            <w:r>
              <w:t>85</w:t>
            </w:r>
          </w:p>
        </w:tc>
        <w:tc>
          <w:tcPr>
            <w:tcW w:w="1341" w:type="dxa"/>
            <w:vAlign w:val="center"/>
          </w:tcPr>
          <w:p>
            <w:pPr>
              <w:jc w:val="center"/>
            </w:pPr>
            <w:r>
              <w:t>152.99</w:t>
            </w:r>
          </w:p>
        </w:tc>
        <w:tc>
          <w:tcPr>
            <w:tcW w:w="1341" w:type="dxa"/>
            <w:vAlign w:val="center"/>
          </w:tcPr>
          <w:p>
            <w:pPr>
              <w:jc w:val="center"/>
            </w:pPr>
            <w:r>
              <w:t>115.76</w:t>
            </w:r>
          </w:p>
        </w:tc>
        <w:tc>
          <w:tcPr>
            <w:tcW w:w="1341" w:type="dxa"/>
            <w:vAlign w:val="center"/>
          </w:tcPr>
          <w:p>
            <w:pPr>
              <w:jc w:val="center"/>
            </w:pPr>
            <w:r>
              <w:t>1.3</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91263015"/>
      <w:r>
        <w:rPr>
          <w:rFonts w:hint="eastAsia"/>
        </w:rPr>
        <w:t>渗透面夏季逐时蒸发量</w:t>
      </w:r>
      <w:bookmarkEnd w:id="35"/>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6" w:name="蒸发量参数"/>
      <w:bookmarkEnd w:id="36"/>
    </w:p>
    <w:p>
      <w:pPr>
        <w:pStyle w:val="2"/>
      </w:pPr>
      <w:bookmarkStart w:id="37" w:name="_Toc91263016"/>
      <w:r>
        <w:rPr>
          <w:rFonts w:hint="eastAsia"/>
        </w:rPr>
        <w:t>指标概览</w:t>
      </w:r>
      <w:bookmarkEnd w:id="37"/>
    </w:p>
    <w:p>
      <w:pPr>
        <w:pStyle w:val="4"/>
      </w:pPr>
      <w:bookmarkStart w:id="38" w:name="_Toc91263017"/>
      <w:r>
        <w:rPr>
          <w:rFonts w:hint="eastAsia"/>
        </w:rPr>
        <w:t>建筑列表</w:t>
      </w:r>
      <w:bookmarkEnd w:id="38"/>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1*楼</w:t>
            </w:r>
          </w:p>
        </w:tc>
        <w:tc>
          <w:tcPr>
            <w:tcW w:w="1556" w:type="dxa"/>
            <w:vAlign w:val="center"/>
          </w:tcPr>
          <w:p>
            <w:r>
              <w:t>1762.0</w:t>
            </w:r>
          </w:p>
        </w:tc>
        <w:tc>
          <w:tcPr>
            <w:tcW w:w="1556" w:type="dxa"/>
            <w:vAlign w:val="center"/>
          </w:tcPr>
          <w:p>
            <w:r>
              <w:t>21.0</w:t>
            </w:r>
          </w:p>
        </w:tc>
        <w:tc>
          <w:tcPr>
            <w:tcW w:w="1556" w:type="dxa"/>
            <w:vAlign w:val="center"/>
          </w:tcPr>
          <w:p>
            <w:r>
              <w:t>0.0</w:t>
            </w:r>
          </w:p>
        </w:tc>
        <w:tc>
          <w:tcPr>
            <w:tcW w:w="1556" w:type="dxa"/>
            <w:vAlign w:val="center"/>
          </w:tcPr>
          <w:p>
            <w:r>
              <w:t>0.99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3*楼</w:t>
            </w:r>
          </w:p>
        </w:tc>
        <w:tc>
          <w:tcPr>
            <w:tcW w:w="1556" w:type="dxa"/>
            <w:vAlign w:val="center"/>
          </w:tcPr>
          <w:p>
            <w:r>
              <w:t>858.7</w:t>
            </w:r>
          </w:p>
        </w:tc>
        <w:tc>
          <w:tcPr>
            <w:tcW w:w="1556" w:type="dxa"/>
            <w:vAlign w:val="center"/>
          </w:tcPr>
          <w:p>
            <w:r>
              <w:t>21.0</w:t>
            </w:r>
          </w:p>
        </w:tc>
        <w:tc>
          <w:tcPr>
            <w:tcW w:w="1556" w:type="dxa"/>
            <w:vAlign w:val="center"/>
          </w:tcPr>
          <w:p>
            <w:r>
              <w:t>0.0</w:t>
            </w:r>
          </w:p>
        </w:tc>
        <w:tc>
          <w:tcPr>
            <w:tcW w:w="1556" w:type="dxa"/>
            <w:vAlign w:val="center"/>
          </w:tcPr>
          <w:p>
            <w:r>
              <w:t>0.67</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4*楼</w:t>
            </w:r>
          </w:p>
        </w:tc>
        <w:tc>
          <w:tcPr>
            <w:tcW w:w="1556" w:type="dxa"/>
            <w:vAlign w:val="center"/>
          </w:tcPr>
          <w:p>
            <w:r>
              <w:t>858.4</w:t>
            </w:r>
          </w:p>
        </w:tc>
        <w:tc>
          <w:tcPr>
            <w:tcW w:w="1556" w:type="dxa"/>
            <w:vAlign w:val="center"/>
          </w:tcPr>
          <w:p>
            <w:r>
              <w:t>21.0</w:t>
            </w:r>
          </w:p>
        </w:tc>
        <w:tc>
          <w:tcPr>
            <w:tcW w:w="1556" w:type="dxa"/>
            <w:vAlign w:val="center"/>
          </w:tcPr>
          <w:p>
            <w:r>
              <w:t>0.0</w:t>
            </w:r>
          </w:p>
        </w:tc>
        <w:tc>
          <w:tcPr>
            <w:tcW w:w="1556" w:type="dxa"/>
            <w:vAlign w:val="center"/>
          </w:tcPr>
          <w:p>
            <w:r>
              <w:t>0.95</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5*楼</w:t>
            </w:r>
          </w:p>
        </w:tc>
        <w:tc>
          <w:tcPr>
            <w:tcW w:w="1556" w:type="dxa"/>
            <w:vAlign w:val="center"/>
          </w:tcPr>
          <w:p>
            <w:r>
              <w:t>861.9</w:t>
            </w:r>
          </w:p>
        </w:tc>
        <w:tc>
          <w:tcPr>
            <w:tcW w:w="1556" w:type="dxa"/>
            <w:vAlign w:val="center"/>
          </w:tcPr>
          <w:p>
            <w:r>
              <w:t>21.0</w:t>
            </w:r>
          </w:p>
        </w:tc>
        <w:tc>
          <w:tcPr>
            <w:tcW w:w="1556" w:type="dxa"/>
            <w:vAlign w:val="center"/>
          </w:tcPr>
          <w:p>
            <w:r>
              <w:t>0.0</w:t>
            </w:r>
          </w:p>
        </w:tc>
        <w:tc>
          <w:tcPr>
            <w:tcW w:w="1556" w:type="dxa"/>
            <w:vAlign w:val="center"/>
          </w:tcPr>
          <w:p>
            <w:r>
              <w:t>0.96</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6*楼</w:t>
            </w:r>
          </w:p>
        </w:tc>
        <w:tc>
          <w:tcPr>
            <w:tcW w:w="1556" w:type="dxa"/>
            <w:vAlign w:val="center"/>
          </w:tcPr>
          <w:p>
            <w:r>
              <w:t>1761.5</w:t>
            </w:r>
          </w:p>
        </w:tc>
        <w:tc>
          <w:tcPr>
            <w:tcW w:w="1556" w:type="dxa"/>
            <w:vAlign w:val="center"/>
          </w:tcPr>
          <w:p>
            <w:r>
              <w:t>21.0</w:t>
            </w:r>
          </w:p>
        </w:tc>
        <w:tc>
          <w:tcPr>
            <w:tcW w:w="1556" w:type="dxa"/>
            <w:vAlign w:val="center"/>
          </w:tcPr>
          <w:p>
            <w:r>
              <w:t>0.0</w:t>
            </w:r>
          </w:p>
        </w:tc>
        <w:tc>
          <w:tcPr>
            <w:tcW w:w="1556" w:type="dxa"/>
            <w:vAlign w:val="center"/>
          </w:tcPr>
          <w:p>
            <w:r>
              <w:t>0.98</w:t>
            </w:r>
          </w:p>
        </w:tc>
        <w:tc>
          <w:tcPr>
            <w:tcW w:w="1556" w:type="dxa"/>
            <w:vAlign w:val="center"/>
          </w:tcPr>
          <w:p>
            <w:r>
              <w:t>0.0</w:t>
            </w:r>
          </w:p>
        </w:tc>
      </w:tr>
    </w:tbl>
    <w:p>
      <w:pPr>
        <w:pStyle w:val="3"/>
        <w:ind w:firstLine="420"/>
        <w:rPr>
          <w:lang w:val="en-US"/>
        </w:rPr>
      </w:pPr>
      <w:bookmarkStart w:id="39" w:name="建筑列表"/>
      <w:bookmarkEnd w:id="39"/>
    </w:p>
    <w:p>
      <w:pPr>
        <w:pStyle w:val="4"/>
      </w:pPr>
      <w:bookmarkStart w:id="40" w:name="_Toc91263018"/>
      <w:r>
        <w:rPr>
          <w:rFonts w:hint="eastAsia"/>
        </w:rPr>
        <w:t>住区指标</w:t>
      </w:r>
      <w:bookmarkEnd w:id="40"/>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32558.73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25598.39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3556.99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14727.12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48.72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3406.44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206.23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2049.41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平均迎风面积比</w:t>
            </w:r>
          </w:p>
        </w:tc>
        <w:tc>
          <w:tcPr>
            <w:tcW w:w="4666" w:type="dxa"/>
            <w:vAlign w:val="center"/>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0.738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13</w:t>
            </w:r>
          </w:p>
        </w:tc>
      </w:tr>
    </w:tbl>
    <w:p>
      <w:pPr>
        <w:pStyle w:val="3"/>
        <w:ind w:firstLine="420"/>
        <w:rPr>
          <w:lang w:val="en-US"/>
        </w:rPr>
      </w:pPr>
      <w:bookmarkStart w:id="41" w:name="住区指标概览"/>
      <w:bookmarkEnd w:id="41"/>
    </w:p>
    <w:p>
      <w:pPr>
        <w:pStyle w:val="2"/>
      </w:pPr>
      <w:bookmarkStart w:id="42" w:name="_Toc16494776"/>
      <w:bookmarkStart w:id="43" w:name="_Toc91263019"/>
      <w:r>
        <w:rPr>
          <w:rFonts w:hint="eastAsia"/>
        </w:rPr>
        <w:t>强</w:t>
      </w:r>
      <w:bookmarkEnd w:id="42"/>
      <w:r>
        <w:rPr>
          <w:rFonts w:hint="eastAsia"/>
        </w:rPr>
        <w:t>条</w:t>
      </w:r>
      <w:r>
        <w:t>检查</w:t>
      </w:r>
      <w:bookmarkEnd w:id="43"/>
    </w:p>
    <w:p>
      <w:pPr>
        <w:pStyle w:val="4"/>
      </w:pPr>
      <w:bookmarkStart w:id="44" w:name="_Toc16494777"/>
      <w:bookmarkStart w:id="45" w:name="_Toc91263020"/>
      <w:commentRangeStart w:id="0"/>
      <w:r>
        <w:rPr>
          <w:rFonts w:hint="eastAsia"/>
        </w:rPr>
        <w:t>平均迎风面积比</w:t>
      </w:r>
      <w:commentRangeEnd w:id="0"/>
      <w:r>
        <w:commentReference w:id="0"/>
      </w:r>
      <w:bookmarkEnd w:id="44"/>
      <w:bookmarkEnd w:id="45"/>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1*楼</w:t>
            </w:r>
          </w:p>
        </w:tc>
        <w:tc>
          <w:tcPr>
            <w:tcW w:w="1866" w:type="dxa"/>
            <w:vAlign w:val="center"/>
          </w:tcPr>
          <w:p>
            <w:pPr>
              <w:rPr>
                <w:rFonts w:hint="default"/>
                <w:lang w:val="en-US" w:eastAsia="zh-CN"/>
              </w:rPr>
            </w:pPr>
            <w:r>
              <w:rPr>
                <w:rFonts w:hint="eastAsia"/>
                <w:lang w:val="en-US" w:eastAsia="zh-CN"/>
              </w:rPr>
              <w:t>1628.16</w:t>
            </w:r>
          </w:p>
        </w:tc>
        <w:tc>
          <w:tcPr>
            <w:tcW w:w="1866" w:type="dxa"/>
            <w:vAlign w:val="center"/>
          </w:tcPr>
          <w:p>
            <w:r>
              <w:t>1754.81</w:t>
            </w:r>
          </w:p>
        </w:tc>
        <w:tc>
          <w:tcPr>
            <w:tcW w:w="1866" w:type="dxa"/>
            <w:vAlign w:val="center"/>
          </w:tcPr>
          <w:p>
            <w:r>
              <w:t>20.00</w:t>
            </w:r>
          </w:p>
        </w:tc>
        <w:tc>
          <w:tcPr>
            <w:tcW w:w="1866" w:type="dxa"/>
            <w:vAlign w:val="center"/>
          </w:tcPr>
          <w:p>
            <w:pPr>
              <w:rPr>
                <w:rFonts w:hint="default" w:eastAsia="宋体"/>
                <w:lang w:val="en-US" w:eastAsia="zh-CN"/>
              </w:rPr>
            </w:pPr>
            <w:r>
              <w:rPr>
                <w:rFonts w:hint="eastAsia"/>
                <w:lang w:val="en-US" w:eastAsia="zh-CN"/>
              </w:rPr>
              <w:t>0.9278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3*楼</w:t>
            </w:r>
          </w:p>
        </w:tc>
        <w:tc>
          <w:tcPr>
            <w:tcW w:w="1866" w:type="dxa"/>
            <w:vAlign w:val="center"/>
          </w:tcPr>
          <w:p>
            <w:pPr>
              <w:rPr>
                <w:rFonts w:hint="default" w:eastAsia="宋体"/>
                <w:lang w:val="en-US" w:eastAsia="zh-CN"/>
              </w:rPr>
            </w:pPr>
            <w:r>
              <w:rPr>
                <w:rFonts w:hint="eastAsia"/>
                <w:lang w:val="en-US" w:eastAsia="zh-CN"/>
              </w:rPr>
              <w:t>1103.90</w:t>
            </w:r>
          </w:p>
        </w:tc>
        <w:tc>
          <w:tcPr>
            <w:tcW w:w="1866" w:type="dxa"/>
            <w:vAlign w:val="center"/>
          </w:tcPr>
          <w:p>
            <w:r>
              <w:t>1327.28</w:t>
            </w:r>
          </w:p>
        </w:tc>
        <w:tc>
          <w:tcPr>
            <w:tcW w:w="1866" w:type="dxa"/>
            <w:vAlign w:val="center"/>
          </w:tcPr>
          <w:p>
            <w:r>
              <w:t>30.00</w:t>
            </w:r>
          </w:p>
        </w:tc>
        <w:tc>
          <w:tcPr>
            <w:tcW w:w="1866" w:type="dxa"/>
            <w:vAlign w:val="center"/>
          </w:tcPr>
          <w:p>
            <w:pPr>
              <w:rPr>
                <w:rFonts w:hint="default" w:eastAsia="宋体"/>
                <w:lang w:val="en-US" w:eastAsia="zh-CN"/>
              </w:rPr>
            </w:pPr>
            <w:r>
              <w:rPr>
                <w:rFonts w:hint="eastAsia"/>
                <w:lang w:val="en-US" w:eastAsia="zh-CN"/>
              </w:rPr>
              <w:t>0.8317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4*楼</w:t>
            </w:r>
          </w:p>
        </w:tc>
        <w:tc>
          <w:tcPr>
            <w:tcW w:w="1866" w:type="dxa"/>
            <w:vAlign w:val="center"/>
          </w:tcPr>
          <w:p>
            <w:pPr>
              <w:rPr>
                <w:rFonts w:hint="default" w:eastAsia="宋体"/>
                <w:lang w:val="en-US" w:eastAsia="zh-CN"/>
              </w:rPr>
            </w:pPr>
            <w:r>
              <w:rPr>
                <w:rFonts w:hint="eastAsia"/>
                <w:lang w:val="en-US" w:eastAsia="zh-CN"/>
              </w:rPr>
              <w:t>667.99</w:t>
            </w:r>
          </w:p>
        </w:tc>
        <w:tc>
          <w:tcPr>
            <w:tcW w:w="1866" w:type="dxa"/>
            <w:vAlign w:val="center"/>
          </w:tcPr>
          <w:p>
            <w:r>
              <w:t>1309.90</w:t>
            </w:r>
          </w:p>
        </w:tc>
        <w:tc>
          <w:tcPr>
            <w:tcW w:w="1866" w:type="dxa"/>
            <w:vAlign w:val="center"/>
          </w:tcPr>
          <w:p>
            <w:r>
              <w:t>90.00</w:t>
            </w:r>
          </w:p>
        </w:tc>
        <w:tc>
          <w:tcPr>
            <w:tcW w:w="1866" w:type="dxa"/>
            <w:vAlign w:val="center"/>
          </w:tcPr>
          <w:p>
            <w:pPr>
              <w:rPr>
                <w:rFonts w:hint="default" w:eastAsia="宋体"/>
                <w:lang w:val="en-US" w:eastAsia="zh-CN"/>
              </w:rPr>
            </w:pPr>
            <w:r>
              <w:rPr>
                <w:rFonts w:hint="eastAsia"/>
                <w:lang w:val="en-US" w:eastAsia="zh-CN"/>
              </w:rPr>
              <w:t>0.5100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5*楼</w:t>
            </w:r>
          </w:p>
        </w:tc>
        <w:tc>
          <w:tcPr>
            <w:tcW w:w="1866" w:type="dxa"/>
            <w:vAlign w:val="center"/>
          </w:tcPr>
          <w:p>
            <w:pPr>
              <w:rPr>
                <w:rFonts w:hint="default" w:eastAsia="宋体"/>
                <w:lang w:val="en-US" w:eastAsia="zh-CN"/>
              </w:rPr>
            </w:pPr>
            <w:r>
              <w:rPr>
                <w:rFonts w:hint="eastAsia"/>
                <w:lang w:val="en-US" w:eastAsia="zh-CN"/>
              </w:rPr>
              <w:t>649.28</w:t>
            </w:r>
          </w:p>
        </w:tc>
        <w:tc>
          <w:tcPr>
            <w:tcW w:w="1866" w:type="dxa"/>
            <w:vAlign w:val="center"/>
          </w:tcPr>
          <w:p>
            <w:r>
              <w:t>1320.47</w:t>
            </w:r>
          </w:p>
        </w:tc>
        <w:tc>
          <w:tcPr>
            <w:tcW w:w="1866" w:type="dxa"/>
            <w:vAlign w:val="center"/>
          </w:tcPr>
          <w:p>
            <w:r>
              <w:t>90.00</w:t>
            </w:r>
          </w:p>
        </w:tc>
        <w:tc>
          <w:tcPr>
            <w:tcW w:w="1866" w:type="dxa"/>
            <w:vAlign w:val="center"/>
          </w:tcPr>
          <w:p>
            <w:pPr>
              <w:rPr>
                <w:rFonts w:hint="default" w:eastAsia="宋体"/>
                <w:lang w:val="en-US" w:eastAsia="zh-CN"/>
              </w:rPr>
            </w:pPr>
            <w:r>
              <w:rPr>
                <w:rFonts w:hint="eastAsia"/>
                <w:lang w:val="en-US" w:eastAsia="zh-CN"/>
              </w:rPr>
              <w:t>0.4917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6*楼</w:t>
            </w:r>
          </w:p>
        </w:tc>
        <w:tc>
          <w:tcPr>
            <w:tcW w:w="1866" w:type="dxa"/>
            <w:vAlign w:val="center"/>
          </w:tcPr>
          <w:p>
            <w:pPr>
              <w:rPr>
                <w:rFonts w:hint="default" w:eastAsia="宋体"/>
                <w:lang w:val="en-US" w:eastAsia="zh-CN"/>
              </w:rPr>
            </w:pPr>
            <w:r>
              <w:rPr>
                <w:rFonts w:hint="eastAsia"/>
                <w:lang w:val="en-US" w:eastAsia="zh-CN"/>
              </w:rPr>
              <w:t>1608.63</w:t>
            </w:r>
          </w:p>
        </w:tc>
        <w:tc>
          <w:tcPr>
            <w:tcW w:w="1866" w:type="dxa"/>
            <w:vAlign w:val="center"/>
          </w:tcPr>
          <w:p>
            <w:r>
              <w:t>1730.85</w:t>
            </w:r>
          </w:p>
        </w:tc>
        <w:tc>
          <w:tcPr>
            <w:tcW w:w="1866" w:type="dxa"/>
            <w:vAlign w:val="center"/>
          </w:tcPr>
          <w:p>
            <w:r>
              <w:t>20.00</w:t>
            </w:r>
          </w:p>
        </w:tc>
        <w:tc>
          <w:tcPr>
            <w:tcW w:w="1866" w:type="dxa"/>
            <w:vAlign w:val="center"/>
          </w:tcPr>
          <w:p>
            <w:pPr>
              <w:rPr>
                <w:rFonts w:hint="default" w:eastAsia="宋体"/>
                <w:lang w:val="en-US" w:eastAsia="zh-CN"/>
              </w:rPr>
            </w:pPr>
            <w:r>
              <w:rPr>
                <w:rFonts w:hint="eastAsia"/>
                <w:lang w:val="en-US" w:eastAsia="zh-CN"/>
              </w:rPr>
              <w:t>0.9294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pPr>
              <w:rPr>
                <w:rFonts w:hint="default" w:eastAsia="宋体"/>
                <w:lang w:val="en-US" w:eastAsia="zh-CN"/>
              </w:rPr>
            </w:pPr>
            <w:r>
              <w:rPr>
                <w:rFonts w:hint="eastAsia"/>
                <w:b/>
                <w:color w:val="000000" w:themeColor="text1"/>
                <w:lang w:val="en-US" w:eastAsia="zh-CN"/>
                <w14:textFill>
                  <w14:solidFill>
                    <w14:schemeClr w14:val="tx1"/>
                  </w14:solidFill>
                </w14:textFill>
              </w:rPr>
              <w:t>0.738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color w:val="000000" w:themeColor="text1"/>
                <w14:textFill>
                  <w14:solidFill>
                    <w14:schemeClr w14:val="tx1"/>
                  </w14:solidFill>
                </w14:textFill>
              </w:rPr>
              <w:t>满足</w:t>
            </w:r>
          </w:p>
        </w:tc>
      </w:tr>
    </w:tbl>
    <w:p>
      <w:pPr>
        <w:pStyle w:val="3"/>
        <w:ind w:firstLine="420"/>
        <w:rPr>
          <w:lang w:val="en-US"/>
        </w:rPr>
      </w:pPr>
      <w:bookmarkStart w:id="46" w:name="平均迎风面积比"/>
      <w:bookmarkEnd w:id="46"/>
    </w:p>
    <w:p>
      <w:pPr>
        <w:pStyle w:val="4"/>
      </w:pPr>
      <w:bookmarkStart w:id="47" w:name="_Toc91263021"/>
      <w:bookmarkStart w:id="48" w:name="_Toc16494778"/>
      <w:r>
        <w:rPr>
          <w:rFonts w:hint="eastAsia"/>
        </w:rPr>
        <w:t>活动场地遮阳覆盖率</w:t>
      </w:r>
      <w:bookmarkEnd w:id="47"/>
      <w:bookmarkEnd w:id="48"/>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96.9</w:t>
            </w:r>
          </w:p>
        </w:tc>
        <w:tc>
          <w:tcPr>
            <w:tcW w:w="1866" w:type="dxa"/>
            <w:vAlign w:val="center"/>
          </w:tcPr>
          <w:p>
            <w:r>
              <w:t>327.0</w:t>
            </w:r>
          </w:p>
        </w:tc>
        <w:tc>
          <w:tcPr>
            <w:tcW w:w="1866" w:type="dxa"/>
            <w:vAlign w:val="center"/>
          </w:tcPr>
          <w:p>
            <w:r>
              <w:t>30</w:t>
            </w:r>
          </w:p>
        </w:tc>
        <w:tc>
          <w:tcPr>
            <w:tcW w:w="18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人行道</w:t>
            </w:r>
          </w:p>
        </w:tc>
        <w:tc>
          <w:tcPr>
            <w:tcW w:w="1866" w:type="dxa"/>
            <w:vAlign w:val="center"/>
          </w:tcPr>
          <w:p>
            <w:r>
              <w:t>1324.8</w:t>
            </w:r>
          </w:p>
        </w:tc>
        <w:tc>
          <w:tcPr>
            <w:tcW w:w="1866" w:type="dxa"/>
            <w:vAlign w:val="center"/>
          </w:tcPr>
          <w:p>
            <w:r>
              <w:t>2328.0</w:t>
            </w:r>
          </w:p>
        </w:tc>
        <w:tc>
          <w:tcPr>
            <w:tcW w:w="1866" w:type="dxa"/>
            <w:vAlign w:val="center"/>
          </w:tcPr>
          <w:p>
            <w:r>
              <w:t>57</w:t>
            </w:r>
          </w:p>
        </w:tc>
        <w:tc>
          <w:tcPr>
            <w:tcW w:w="1866" w:type="dxa"/>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93.6</w:t>
            </w:r>
          </w:p>
        </w:tc>
        <w:tc>
          <w:tcPr>
            <w:tcW w:w="1866" w:type="dxa"/>
            <w:vAlign w:val="center"/>
          </w:tcPr>
          <w:p>
            <w:r>
              <w:t>99.7</w:t>
            </w:r>
          </w:p>
        </w:tc>
        <w:tc>
          <w:tcPr>
            <w:tcW w:w="1866" w:type="dxa"/>
            <w:vAlign w:val="center"/>
          </w:tcPr>
          <w:p>
            <w:r>
              <w:t>94</w:t>
            </w:r>
          </w:p>
        </w:tc>
        <w:tc>
          <w:tcPr>
            <w:tcW w:w="18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91263022"/>
      <w:r>
        <w:rPr>
          <w:rFonts w:hint="eastAsia"/>
        </w:rPr>
        <w:t>评价性设计</w:t>
      </w:r>
      <w:bookmarkEnd w:id="50"/>
      <w:bookmarkEnd w:id="51"/>
    </w:p>
    <w:p>
      <w:pPr>
        <w:pStyle w:val="4"/>
      </w:pPr>
      <w:bookmarkStart w:id="52" w:name="_Toc91263023"/>
      <w:bookmarkStart w:id="53" w:name="_Toc16494784"/>
      <w:r>
        <w:rPr>
          <w:rFonts w:hint="eastAsia"/>
        </w:rPr>
        <w:t>平均热岛强度</w:t>
      </w:r>
      <w:bookmarkEnd w:id="52"/>
      <w:bookmarkEnd w:id="53"/>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25.1</w:t>
            </w:r>
          </w:p>
        </w:tc>
        <w:tc>
          <w:tcPr>
            <w:tcW w:w="1166" w:type="dxa"/>
            <w:vAlign w:val="center"/>
          </w:tcPr>
          <w:p>
            <w:r>
              <w:t>0.9</w:t>
            </w:r>
          </w:p>
        </w:tc>
        <w:tc>
          <w:tcPr>
            <w:tcW w:w="1166" w:type="dxa"/>
            <w:vAlign w:val="center"/>
          </w:tcPr>
          <w:p>
            <w:r>
              <w:t>3.3</w:t>
            </w:r>
          </w:p>
        </w:tc>
        <w:tc>
          <w:tcPr>
            <w:tcW w:w="1166" w:type="dxa"/>
            <w:vAlign w:val="center"/>
          </w:tcPr>
          <w:p>
            <w:r>
              <w:t>1.3</w:t>
            </w:r>
          </w:p>
        </w:tc>
        <w:tc>
          <w:tcPr>
            <w:tcW w:w="1166" w:type="dxa"/>
            <w:vAlign w:val="center"/>
          </w:tcPr>
          <w:p>
            <w:r>
              <w:t>21.4</w:t>
            </w:r>
          </w:p>
        </w:tc>
        <w:tc>
          <w:tcPr>
            <w:tcW w:w="1166" w:type="dxa"/>
            <w:vAlign w:val="center"/>
          </w:tcPr>
          <w:p>
            <w:r>
              <w:t>23.8</w:t>
            </w:r>
          </w:p>
        </w:tc>
        <w:tc>
          <w:tcPr>
            <w:tcW w:w="1166" w:type="dxa"/>
            <w:vAlign w:val="center"/>
          </w:tcPr>
          <w:p>
            <w:r>
              <w:t>-2.433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25.1</w:t>
            </w:r>
          </w:p>
        </w:tc>
        <w:tc>
          <w:tcPr>
            <w:tcW w:w="1166" w:type="dxa"/>
            <w:vAlign w:val="center"/>
          </w:tcPr>
          <w:p>
            <w:r>
              <w:t>2.0</w:t>
            </w:r>
          </w:p>
        </w:tc>
        <w:tc>
          <w:tcPr>
            <w:tcW w:w="1166" w:type="dxa"/>
            <w:vAlign w:val="center"/>
          </w:tcPr>
          <w:p>
            <w:r>
              <w:t>3.2</w:t>
            </w:r>
          </w:p>
        </w:tc>
        <w:tc>
          <w:tcPr>
            <w:tcW w:w="1166" w:type="dxa"/>
            <w:vAlign w:val="center"/>
          </w:tcPr>
          <w:p>
            <w:r>
              <w:t>1.3</w:t>
            </w:r>
          </w:p>
        </w:tc>
        <w:tc>
          <w:tcPr>
            <w:tcW w:w="1166" w:type="dxa"/>
            <w:vAlign w:val="center"/>
          </w:tcPr>
          <w:p>
            <w:r>
              <w:t>22.5</w:t>
            </w:r>
          </w:p>
        </w:tc>
        <w:tc>
          <w:tcPr>
            <w:tcW w:w="1166" w:type="dxa"/>
            <w:vAlign w:val="center"/>
          </w:tcPr>
          <w:p>
            <w:r>
              <w:t>24.8</w:t>
            </w:r>
          </w:p>
        </w:tc>
        <w:tc>
          <w:tcPr>
            <w:tcW w:w="1166" w:type="dxa"/>
            <w:vAlign w:val="center"/>
          </w:tcPr>
          <w:p>
            <w:r>
              <w:t>-2.304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25.1</w:t>
            </w:r>
          </w:p>
        </w:tc>
        <w:tc>
          <w:tcPr>
            <w:tcW w:w="1166" w:type="dxa"/>
            <w:vAlign w:val="center"/>
          </w:tcPr>
          <w:p>
            <w:r>
              <w:t>3.4</w:t>
            </w:r>
          </w:p>
        </w:tc>
        <w:tc>
          <w:tcPr>
            <w:tcW w:w="1166" w:type="dxa"/>
            <w:vAlign w:val="center"/>
          </w:tcPr>
          <w:p>
            <w:r>
              <w:t>3.1</w:t>
            </w:r>
          </w:p>
        </w:tc>
        <w:tc>
          <w:tcPr>
            <w:tcW w:w="1166" w:type="dxa"/>
            <w:vAlign w:val="center"/>
          </w:tcPr>
          <w:p>
            <w:r>
              <w:t>1.3</w:t>
            </w:r>
          </w:p>
        </w:tc>
        <w:tc>
          <w:tcPr>
            <w:tcW w:w="1166" w:type="dxa"/>
            <w:vAlign w:val="center"/>
          </w:tcPr>
          <w:p>
            <w:r>
              <w:t>24.0</w:t>
            </w:r>
          </w:p>
        </w:tc>
        <w:tc>
          <w:tcPr>
            <w:tcW w:w="1166" w:type="dxa"/>
            <w:vAlign w:val="center"/>
          </w:tcPr>
          <w:p>
            <w:r>
              <w:t>25.8</w:t>
            </w:r>
          </w:p>
        </w:tc>
        <w:tc>
          <w:tcPr>
            <w:tcW w:w="1166" w:type="dxa"/>
            <w:vAlign w:val="center"/>
          </w:tcPr>
          <w:p>
            <w:r>
              <w:t>-1.758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25.1</w:t>
            </w:r>
          </w:p>
        </w:tc>
        <w:tc>
          <w:tcPr>
            <w:tcW w:w="1166" w:type="dxa"/>
            <w:vAlign w:val="center"/>
          </w:tcPr>
          <w:p>
            <w:r>
              <w:t>5.0</w:t>
            </w:r>
          </w:p>
        </w:tc>
        <w:tc>
          <w:tcPr>
            <w:tcW w:w="1166" w:type="dxa"/>
            <w:vAlign w:val="center"/>
          </w:tcPr>
          <w:p>
            <w:r>
              <w:t>3.1</w:t>
            </w:r>
          </w:p>
        </w:tc>
        <w:tc>
          <w:tcPr>
            <w:tcW w:w="1166" w:type="dxa"/>
            <w:vAlign w:val="center"/>
          </w:tcPr>
          <w:p>
            <w:r>
              <w:t>1.2</w:t>
            </w:r>
          </w:p>
        </w:tc>
        <w:tc>
          <w:tcPr>
            <w:tcW w:w="1166" w:type="dxa"/>
            <w:vAlign w:val="center"/>
          </w:tcPr>
          <w:p>
            <w:r>
              <w:t>25.8</w:t>
            </w:r>
          </w:p>
        </w:tc>
        <w:tc>
          <w:tcPr>
            <w:tcW w:w="1166" w:type="dxa"/>
            <w:vAlign w:val="center"/>
          </w:tcPr>
          <w:p>
            <w:r>
              <w:t>26.6</w:t>
            </w:r>
          </w:p>
        </w:tc>
        <w:tc>
          <w:tcPr>
            <w:tcW w:w="1166" w:type="dxa"/>
            <w:vAlign w:val="center"/>
          </w:tcPr>
          <w:p>
            <w:r>
              <w:t>-0.808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25.1</w:t>
            </w:r>
          </w:p>
        </w:tc>
        <w:tc>
          <w:tcPr>
            <w:tcW w:w="1166" w:type="dxa"/>
            <w:vAlign w:val="center"/>
          </w:tcPr>
          <w:p>
            <w:r>
              <w:t>6.3</w:t>
            </w:r>
          </w:p>
        </w:tc>
        <w:tc>
          <w:tcPr>
            <w:tcW w:w="1166" w:type="dxa"/>
            <w:vAlign w:val="center"/>
          </w:tcPr>
          <w:p>
            <w:r>
              <w:t>3.0</w:t>
            </w:r>
          </w:p>
        </w:tc>
        <w:tc>
          <w:tcPr>
            <w:tcW w:w="1166" w:type="dxa"/>
            <w:vAlign w:val="center"/>
          </w:tcPr>
          <w:p>
            <w:r>
              <w:t>1.0</w:t>
            </w:r>
          </w:p>
        </w:tc>
        <w:tc>
          <w:tcPr>
            <w:tcW w:w="1166" w:type="dxa"/>
            <w:vAlign w:val="center"/>
          </w:tcPr>
          <w:p>
            <w:r>
              <w:t>27.3</w:t>
            </w:r>
          </w:p>
        </w:tc>
        <w:tc>
          <w:tcPr>
            <w:tcW w:w="1166" w:type="dxa"/>
            <w:vAlign w:val="center"/>
          </w:tcPr>
          <w:p>
            <w:r>
              <w:t>27.2</w:t>
            </w:r>
          </w:p>
        </w:tc>
        <w:tc>
          <w:tcPr>
            <w:tcW w:w="1166" w:type="dxa"/>
            <w:vAlign w:val="center"/>
          </w:tcPr>
          <w:p>
            <w: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25.1</w:t>
            </w:r>
          </w:p>
        </w:tc>
        <w:tc>
          <w:tcPr>
            <w:tcW w:w="1166" w:type="dxa"/>
            <w:vAlign w:val="center"/>
          </w:tcPr>
          <w:p>
            <w:r>
              <w:t>7.3</w:t>
            </w:r>
          </w:p>
        </w:tc>
        <w:tc>
          <w:tcPr>
            <w:tcW w:w="1166" w:type="dxa"/>
            <w:vAlign w:val="center"/>
          </w:tcPr>
          <w:p>
            <w:r>
              <w:t>3.0</w:t>
            </w:r>
          </w:p>
        </w:tc>
        <w:tc>
          <w:tcPr>
            <w:tcW w:w="1166" w:type="dxa"/>
            <w:vAlign w:val="center"/>
          </w:tcPr>
          <w:p>
            <w:r>
              <w:t>0.8</w:t>
            </w:r>
          </w:p>
        </w:tc>
        <w:tc>
          <w:tcPr>
            <w:tcW w:w="1166" w:type="dxa"/>
            <w:vAlign w:val="center"/>
          </w:tcPr>
          <w:p>
            <w:r>
              <w:t>28.6</w:t>
            </w:r>
          </w:p>
        </w:tc>
        <w:tc>
          <w:tcPr>
            <w:tcW w:w="1166" w:type="dxa"/>
            <w:vAlign w:val="center"/>
          </w:tcPr>
          <w:p>
            <w:r>
              <w:t>27.6</w:t>
            </w:r>
          </w:p>
        </w:tc>
        <w:tc>
          <w:tcPr>
            <w:tcW w:w="1166" w:type="dxa"/>
            <w:vAlign w:val="center"/>
          </w:tcPr>
          <w:p>
            <w:r>
              <w:t>0.966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25.1</w:t>
            </w:r>
          </w:p>
        </w:tc>
        <w:tc>
          <w:tcPr>
            <w:tcW w:w="1166" w:type="dxa"/>
            <w:vAlign w:val="center"/>
          </w:tcPr>
          <w:p>
            <w:r>
              <w:t>8.0</w:t>
            </w:r>
          </w:p>
        </w:tc>
        <w:tc>
          <w:tcPr>
            <w:tcW w:w="1166" w:type="dxa"/>
            <w:vAlign w:val="center"/>
          </w:tcPr>
          <w:p>
            <w:r>
              <w:t>3.0</w:t>
            </w:r>
          </w:p>
        </w:tc>
        <w:tc>
          <w:tcPr>
            <w:tcW w:w="1166" w:type="dxa"/>
            <w:vAlign w:val="center"/>
          </w:tcPr>
          <w:p>
            <w:r>
              <w:t>0.7</w:t>
            </w:r>
          </w:p>
        </w:tc>
        <w:tc>
          <w:tcPr>
            <w:tcW w:w="1166" w:type="dxa"/>
            <w:vAlign w:val="center"/>
          </w:tcPr>
          <w:p>
            <w:r>
              <w:t>29.4</w:t>
            </w:r>
          </w:p>
        </w:tc>
        <w:tc>
          <w:tcPr>
            <w:tcW w:w="1166" w:type="dxa"/>
            <w:vAlign w:val="center"/>
          </w:tcPr>
          <w:p>
            <w:r>
              <w:t>27.9</w:t>
            </w:r>
          </w:p>
        </w:tc>
        <w:tc>
          <w:tcPr>
            <w:tcW w:w="1166" w:type="dxa"/>
            <w:vAlign w:val="center"/>
          </w:tcPr>
          <w:p>
            <w:r>
              <w:t>1.521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25.1</w:t>
            </w:r>
          </w:p>
        </w:tc>
        <w:tc>
          <w:tcPr>
            <w:tcW w:w="1166" w:type="dxa"/>
            <w:vAlign w:val="center"/>
          </w:tcPr>
          <w:p>
            <w:r>
              <w:t>8.4</w:t>
            </w:r>
          </w:p>
        </w:tc>
        <w:tc>
          <w:tcPr>
            <w:tcW w:w="1166" w:type="dxa"/>
            <w:vAlign w:val="center"/>
          </w:tcPr>
          <w:p>
            <w:r>
              <w:t>3.0</w:t>
            </w:r>
          </w:p>
        </w:tc>
        <w:tc>
          <w:tcPr>
            <w:tcW w:w="1166" w:type="dxa"/>
            <w:vAlign w:val="center"/>
          </w:tcPr>
          <w:p>
            <w:r>
              <w:t>0.5</w:t>
            </w:r>
          </w:p>
        </w:tc>
        <w:tc>
          <w:tcPr>
            <w:tcW w:w="1166" w:type="dxa"/>
            <w:vAlign w:val="center"/>
          </w:tcPr>
          <w:p>
            <w:r>
              <w:t>30.0</w:t>
            </w:r>
          </w:p>
        </w:tc>
        <w:tc>
          <w:tcPr>
            <w:tcW w:w="1166" w:type="dxa"/>
            <w:vAlign w:val="center"/>
          </w:tcPr>
          <w:p>
            <w:r>
              <w:t>28.1</w:t>
            </w:r>
          </w:p>
        </w:tc>
        <w:tc>
          <w:tcPr>
            <w:tcW w:w="1166" w:type="dxa"/>
            <w:vAlign w:val="center"/>
          </w:tcPr>
          <w:p>
            <w:r>
              <w:t>1.866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25.1</w:t>
            </w:r>
          </w:p>
        </w:tc>
        <w:tc>
          <w:tcPr>
            <w:tcW w:w="1166" w:type="dxa"/>
            <w:vAlign w:val="center"/>
          </w:tcPr>
          <w:p>
            <w:r>
              <w:t>8.5</w:t>
            </w:r>
          </w:p>
        </w:tc>
        <w:tc>
          <w:tcPr>
            <w:tcW w:w="1166" w:type="dxa"/>
            <w:vAlign w:val="center"/>
          </w:tcPr>
          <w:p>
            <w:r>
              <w:t>3.0</w:t>
            </w:r>
          </w:p>
        </w:tc>
        <w:tc>
          <w:tcPr>
            <w:tcW w:w="1166" w:type="dxa"/>
            <w:vAlign w:val="center"/>
          </w:tcPr>
          <w:p>
            <w:r>
              <w:t>0.4</w:t>
            </w:r>
          </w:p>
        </w:tc>
        <w:tc>
          <w:tcPr>
            <w:tcW w:w="1166" w:type="dxa"/>
            <w:vAlign w:val="center"/>
          </w:tcPr>
          <w:p>
            <w:r>
              <w:t>30.2</w:t>
            </w:r>
          </w:p>
        </w:tc>
        <w:tc>
          <w:tcPr>
            <w:tcW w:w="1166" w:type="dxa"/>
            <w:vAlign w:val="center"/>
          </w:tcPr>
          <w:p>
            <w:r>
              <w:t>27.9</w:t>
            </w:r>
          </w:p>
        </w:tc>
        <w:tc>
          <w:tcPr>
            <w:tcW w:w="1166" w:type="dxa"/>
            <w:vAlign w:val="center"/>
          </w:tcPr>
          <w:p>
            <w:r>
              <w:t>2.269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25.1</w:t>
            </w:r>
          </w:p>
        </w:tc>
        <w:tc>
          <w:tcPr>
            <w:tcW w:w="1166" w:type="dxa"/>
            <w:vAlign w:val="center"/>
          </w:tcPr>
          <w:p>
            <w:r>
              <w:t>8.3</w:t>
            </w:r>
          </w:p>
        </w:tc>
        <w:tc>
          <w:tcPr>
            <w:tcW w:w="1166" w:type="dxa"/>
            <w:vAlign w:val="center"/>
          </w:tcPr>
          <w:p>
            <w:r>
              <w:t>3.0</w:t>
            </w:r>
          </w:p>
        </w:tc>
        <w:tc>
          <w:tcPr>
            <w:tcW w:w="1166" w:type="dxa"/>
            <w:vAlign w:val="center"/>
          </w:tcPr>
          <w:p>
            <w:r>
              <w:t>0.3</w:t>
            </w:r>
          </w:p>
        </w:tc>
        <w:tc>
          <w:tcPr>
            <w:tcW w:w="1166" w:type="dxa"/>
            <w:vAlign w:val="center"/>
          </w:tcPr>
          <w:p>
            <w:r>
              <w:t>30.1</w:t>
            </w:r>
          </w:p>
        </w:tc>
        <w:tc>
          <w:tcPr>
            <w:tcW w:w="1166" w:type="dxa"/>
            <w:vAlign w:val="center"/>
          </w:tcPr>
          <w:p>
            <w:r>
              <w:t>27.5</w:t>
            </w:r>
          </w:p>
        </w:tc>
        <w:tc>
          <w:tcPr>
            <w:tcW w:w="1166" w:type="dxa"/>
            <w:vAlign w:val="center"/>
          </w:tcPr>
          <w:p>
            <w:r>
              <w:t>2.569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25.1</w:t>
            </w:r>
          </w:p>
        </w:tc>
        <w:tc>
          <w:tcPr>
            <w:tcW w:w="1166" w:type="dxa"/>
            <w:vAlign w:val="center"/>
          </w:tcPr>
          <w:p>
            <w:r>
              <w:t>7.8</w:t>
            </w:r>
          </w:p>
        </w:tc>
        <w:tc>
          <w:tcPr>
            <w:tcW w:w="1166" w:type="dxa"/>
            <w:vAlign w:val="center"/>
          </w:tcPr>
          <w:p>
            <w:r>
              <w:t>3.1</w:t>
            </w:r>
          </w:p>
        </w:tc>
        <w:tc>
          <w:tcPr>
            <w:tcW w:w="1166" w:type="dxa"/>
            <w:vAlign w:val="center"/>
          </w:tcPr>
          <w:p>
            <w:r>
              <w:t>0.2</w:t>
            </w:r>
          </w:p>
        </w:tc>
        <w:tc>
          <w:tcPr>
            <w:tcW w:w="1166" w:type="dxa"/>
            <w:vAlign w:val="center"/>
          </w:tcPr>
          <w:p>
            <w:r>
              <w:t>29.6</w:t>
            </w:r>
          </w:p>
        </w:tc>
        <w:tc>
          <w:tcPr>
            <w:tcW w:w="1166" w:type="dxa"/>
            <w:vAlign w:val="center"/>
          </w:tcPr>
          <w:p>
            <w:r>
              <w:t>26.8</w:t>
            </w:r>
          </w:p>
        </w:tc>
        <w:tc>
          <w:tcPr>
            <w:tcW w:w="1166" w:type="dxa"/>
            <w:vAlign w:val="center"/>
          </w:tcPr>
          <w:p>
            <w:r>
              <w:t>2.802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3"/>
                    <a:stretch>
                      <a:fillRect/>
                    </a:stretch>
                  </pic:blipFill>
                  <pic:spPr>
                    <a:xfrm>
                      <a:off x="0" y="0"/>
                      <a:ext cx="5667375" cy="2857500"/>
                    </a:xfrm>
                    <a:prstGeom prst="rect">
                      <a:avLst/>
                    </a:prstGeom>
                  </pic:spPr>
                </pic:pic>
              </a:graphicData>
            </a:graphic>
          </wp:inline>
        </w:drawing>
      </w:r>
    </w:p>
    <w:p>
      <w:pPr>
        <w:pStyle w:val="4"/>
      </w:pPr>
      <w:bookmarkStart w:id="56" w:name="_Toc91263024"/>
      <w:bookmarkStart w:id="57" w:name="_Toc16494785"/>
      <w:r>
        <w:rPr>
          <w:rFonts w:hint="eastAsia"/>
        </w:rPr>
        <w:t>湿球黑球温度</w:t>
      </w:r>
      <w:bookmarkEnd w:id="56"/>
      <w:bookmarkEnd w:id="57"/>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21.4</w:t>
            </w:r>
          </w:p>
        </w:tc>
        <w:tc>
          <w:tcPr>
            <w:tcW w:w="1556" w:type="dxa"/>
            <w:vAlign w:val="center"/>
          </w:tcPr>
          <w:p>
            <w:r>
              <w:t>1.0</w:t>
            </w:r>
          </w:p>
        </w:tc>
        <w:tc>
          <w:tcPr>
            <w:tcW w:w="1556" w:type="dxa"/>
            <w:vAlign w:val="center"/>
          </w:tcPr>
          <w:p>
            <w:r>
              <w:t>128.7</w:t>
            </w:r>
          </w:p>
        </w:tc>
        <w:tc>
          <w:tcPr>
            <w:tcW w:w="1556" w:type="dxa"/>
            <w:vAlign w:val="center"/>
          </w:tcPr>
          <w:p>
            <w:r>
              <w:t>27.3</w:t>
            </w:r>
          </w:p>
        </w:tc>
        <w:tc>
          <w:tcPr>
            <w:tcW w:w="1556" w:type="dxa"/>
            <w:vAlign w:val="center"/>
          </w:tcPr>
          <w:p>
            <w:r>
              <w:t>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22.5</w:t>
            </w:r>
          </w:p>
        </w:tc>
        <w:tc>
          <w:tcPr>
            <w:tcW w:w="1556" w:type="dxa"/>
            <w:vAlign w:val="center"/>
          </w:tcPr>
          <w:p>
            <w:r>
              <w:t>1.0</w:t>
            </w:r>
          </w:p>
        </w:tc>
        <w:tc>
          <w:tcPr>
            <w:tcW w:w="1556" w:type="dxa"/>
            <w:vAlign w:val="center"/>
          </w:tcPr>
          <w:p>
            <w:r>
              <w:t>238.6</w:t>
            </w:r>
          </w:p>
        </w:tc>
        <w:tc>
          <w:tcPr>
            <w:tcW w:w="1556" w:type="dxa"/>
            <w:vAlign w:val="center"/>
          </w:tcPr>
          <w:p>
            <w:r>
              <w:t>50.7</w:t>
            </w:r>
          </w:p>
        </w:tc>
        <w:tc>
          <w:tcPr>
            <w:tcW w:w="1556"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24.0</w:t>
            </w:r>
          </w:p>
        </w:tc>
        <w:tc>
          <w:tcPr>
            <w:tcW w:w="1556" w:type="dxa"/>
            <w:vAlign w:val="center"/>
          </w:tcPr>
          <w:p>
            <w:r>
              <w:t>0.9</w:t>
            </w:r>
          </w:p>
        </w:tc>
        <w:tc>
          <w:tcPr>
            <w:tcW w:w="1556" w:type="dxa"/>
            <w:vAlign w:val="center"/>
          </w:tcPr>
          <w:p>
            <w:r>
              <w:t>341.0</w:t>
            </w:r>
          </w:p>
        </w:tc>
        <w:tc>
          <w:tcPr>
            <w:tcW w:w="1556" w:type="dxa"/>
            <w:vAlign w:val="center"/>
          </w:tcPr>
          <w:p>
            <w:r>
              <w:t>72.4</w:t>
            </w:r>
          </w:p>
        </w:tc>
        <w:tc>
          <w:tcPr>
            <w:tcW w:w="1556" w:type="dxa"/>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25.8</w:t>
            </w:r>
          </w:p>
        </w:tc>
        <w:tc>
          <w:tcPr>
            <w:tcW w:w="1556" w:type="dxa"/>
            <w:vAlign w:val="center"/>
          </w:tcPr>
          <w:p>
            <w:r>
              <w:t>0.8</w:t>
            </w:r>
          </w:p>
        </w:tc>
        <w:tc>
          <w:tcPr>
            <w:tcW w:w="1556" w:type="dxa"/>
            <w:vAlign w:val="center"/>
          </w:tcPr>
          <w:p>
            <w:r>
              <w:t>388.0</w:t>
            </w:r>
          </w:p>
        </w:tc>
        <w:tc>
          <w:tcPr>
            <w:tcW w:w="1556" w:type="dxa"/>
            <w:vAlign w:val="center"/>
          </w:tcPr>
          <w:p>
            <w:r>
              <w:t>82.4</w:t>
            </w:r>
          </w:p>
        </w:tc>
        <w:tc>
          <w:tcPr>
            <w:tcW w:w="1556" w:type="dxa"/>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27.3</w:t>
            </w:r>
          </w:p>
        </w:tc>
        <w:tc>
          <w:tcPr>
            <w:tcW w:w="1556" w:type="dxa"/>
            <w:vAlign w:val="center"/>
          </w:tcPr>
          <w:p>
            <w:r>
              <w:t>0.7</w:t>
            </w:r>
          </w:p>
        </w:tc>
        <w:tc>
          <w:tcPr>
            <w:tcW w:w="1556" w:type="dxa"/>
            <w:vAlign w:val="center"/>
          </w:tcPr>
          <w:p>
            <w:r>
              <w:t>356.7</w:t>
            </w:r>
          </w:p>
        </w:tc>
        <w:tc>
          <w:tcPr>
            <w:tcW w:w="1556" w:type="dxa"/>
            <w:vAlign w:val="center"/>
          </w:tcPr>
          <w:p>
            <w:r>
              <w:t>75.7</w:t>
            </w:r>
          </w:p>
        </w:tc>
        <w:tc>
          <w:tcPr>
            <w:tcW w:w="1556" w:type="dxa"/>
            <w:vAlign w:val="center"/>
          </w:tcPr>
          <w:p>
            <w:r>
              <w:t>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28.6</w:t>
            </w:r>
          </w:p>
        </w:tc>
        <w:tc>
          <w:tcPr>
            <w:tcW w:w="1556" w:type="dxa"/>
            <w:vAlign w:val="center"/>
          </w:tcPr>
          <w:p>
            <w:r>
              <w:t>0.7</w:t>
            </w:r>
          </w:p>
        </w:tc>
        <w:tc>
          <w:tcPr>
            <w:tcW w:w="1556" w:type="dxa"/>
            <w:vAlign w:val="center"/>
          </w:tcPr>
          <w:p>
            <w:r>
              <w:t>310.9</w:t>
            </w:r>
          </w:p>
        </w:tc>
        <w:tc>
          <w:tcPr>
            <w:tcW w:w="1556" w:type="dxa"/>
            <w:vAlign w:val="center"/>
          </w:tcPr>
          <w:p>
            <w:r>
              <w:t>66.0</w:t>
            </w:r>
          </w:p>
        </w:tc>
        <w:tc>
          <w:tcPr>
            <w:tcW w:w="1556" w:type="dxa"/>
            <w:vAlign w:val="center"/>
          </w:tcPr>
          <w:p>
            <w:r>
              <w:t>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29.4</w:t>
            </w:r>
          </w:p>
        </w:tc>
        <w:tc>
          <w:tcPr>
            <w:tcW w:w="1556" w:type="dxa"/>
            <w:vAlign w:val="center"/>
          </w:tcPr>
          <w:p>
            <w:r>
              <w:t>0.7</w:t>
            </w:r>
          </w:p>
        </w:tc>
        <w:tc>
          <w:tcPr>
            <w:tcW w:w="1556" w:type="dxa"/>
            <w:vAlign w:val="center"/>
          </w:tcPr>
          <w:p>
            <w:r>
              <w:t>253.9</w:t>
            </w:r>
          </w:p>
        </w:tc>
        <w:tc>
          <w:tcPr>
            <w:tcW w:w="1556" w:type="dxa"/>
            <w:vAlign w:val="center"/>
          </w:tcPr>
          <w:p>
            <w:r>
              <w:t>53.9</w:t>
            </w:r>
          </w:p>
        </w:tc>
        <w:tc>
          <w:tcPr>
            <w:tcW w:w="1556" w:type="dxa"/>
            <w:vAlign w:val="center"/>
          </w:tcPr>
          <w:p>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30.0</w:t>
            </w:r>
          </w:p>
        </w:tc>
        <w:tc>
          <w:tcPr>
            <w:tcW w:w="1556" w:type="dxa"/>
            <w:vAlign w:val="center"/>
          </w:tcPr>
          <w:p>
            <w:r>
              <w:t>0.6</w:t>
            </w:r>
          </w:p>
        </w:tc>
        <w:tc>
          <w:tcPr>
            <w:tcW w:w="1556" w:type="dxa"/>
            <w:vAlign w:val="center"/>
          </w:tcPr>
          <w:p>
            <w:r>
              <w:t>187.2</w:t>
            </w:r>
          </w:p>
        </w:tc>
        <w:tc>
          <w:tcPr>
            <w:tcW w:w="1556" w:type="dxa"/>
            <w:vAlign w:val="center"/>
          </w:tcPr>
          <w:p>
            <w:r>
              <w:t>39.7</w:t>
            </w:r>
          </w:p>
        </w:tc>
        <w:tc>
          <w:tcPr>
            <w:tcW w:w="1556" w:type="dxa"/>
            <w:vAlign w:val="center"/>
          </w:tcPr>
          <w:p>
            <w:r>
              <w:t>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30.2</w:t>
            </w:r>
          </w:p>
        </w:tc>
        <w:tc>
          <w:tcPr>
            <w:tcW w:w="1556" w:type="dxa"/>
            <w:vAlign w:val="center"/>
          </w:tcPr>
          <w:p>
            <w:r>
              <w:t>0.6</w:t>
            </w:r>
          </w:p>
        </w:tc>
        <w:tc>
          <w:tcPr>
            <w:tcW w:w="1556" w:type="dxa"/>
            <w:vAlign w:val="center"/>
          </w:tcPr>
          <w:p>
            <w:r>
              <w:t>127.8</w:t>
            </w:r>
          </w:p>
        </w:tc>
        <w:tc>
          <w:tcPr>
            <w:tcW w:w="1556" w:type="dxa"/>
            <w:vAlign w:val="center"/>
          </w:tcPr>
          <w:p>
            <w:r>
              <w:t>27.1</w:t>
            </w:r>
          </w:p>
        </w:tc>
        <w:tc>
          <w:tcPr>
            <w:tcW w:w="1556" w:type="dxa"/>
            <w:vAlign w:val="center"/>
          </w:tcPr>
          <w:p>
            <w:r>
              <w:t>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30.1</w:t>
            </w:r>
          </w:p>
        </w:tc>
        <w:tc>
          <w:tcPr>
            <w:tcW w:w="1556" w:type="dxa"/>
            <w:vAlign w:val="center"/>
          </w:tcPr>
          <w:p>
            <w:r>
              <w:t>0.7</w:t>
            </w:r>
          </w:p>
        </w:tc>
        <w:tc>
          <w:tcPr>
            <w:tcW w:w="1556" w:type="dxa"/>
            <w:vAlign w:val="center"/>
          </w:tcPr>
          <w:p>
            <w:r>
              <w:t>60.0</w:t>
            </w:r>
          </w:p>
        </w:tc>
        <w:tc>
          <w:tcPr>
            <w:tcW w:w="1556" w:type="dxa"/>
            <w:vAlign w:val="center"/>
          </w:tcPr>
          <w:p>
            <w:r>
              <w:t>12.7</w:t>
            </w:r>
          </w:p>
        </w:tc>
        <w:tc>
          <w:tcPr>
            <w:tcW w:w="1556" w:type="dxa"/>
            <w:vAlign w:val="center"/>
          </w:tcPr>
          <w:p>
            <w:r>
              <w:t>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29.6</w:t>
            </w:r>
          </w:p>
        </w:tc>
        <w:tc>
          <w:tcPr>
            <w:tcW w:w="1556" w:type="dxa"/>
            <w:vAlign w:val="center"/>
          </w:tcPr>
          <w:p>
            <w:r>
              <w:t>0.7</w:t>
            </w:r>
          </w:p>
        </w:tc>
        <w:tc>
          <w:tcPr>
            <w:tcW w:w="1556" w:type="dxa"/>
            <w:vAlign w:val="center"/>
          </w:tcPr>
          <w:p>
            <w:r>
              <w:t>10.1</w:t>
            </w:r>
          </w:p>
        </w:tc>
        <w:tc>
          <w:tcPr>
            <w:tcW w:w="1556" w:type="dxa"/>
            <w:vAlign w:val="center"/>
          </w:tcPr>
          <w:p>
            <w:r>
              <w:t>2.1</w:t>
            </w:r>
          </w:p>
        </w:tc>
        <w:tc>
          <w:tcPr>
            <w:tcW w:w="1556" w:type="dxa"/>
            <w:vAlign w:val="center"/>
          </w:tcPr>
          <w:p>
            <w:r>
              <w:t>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4"/>
                    <a:stretch>
                      <a:fillRect/>
                    </a:stretch>
                  </pic:blipFill>
                  <pic:spPr>
                    <a:xfrm>
                      <a:off x="0" y="0"/>
                      <a:ext cx="5667375" cy="3028950"/>
                    </a:xfrm>
                    <a:prstGeom prst="rect">
                      <a:avLst/>
                    </a:prstGeom>
                  </pic:spPr>
                </pic:pic>
              </a:graphicData>
            </a:graphic>
          </wp:inline>
        </w:drawing>
      </w:r>
    </w:p>
    <w:p>
      <w:pPr>
        <w:pStyle w:val="2"/>
      </w:pPr>
      <w:bookmarkStart w:id="60" w:name="_Toc91263025"/>
      <w:bookmarkStart w:id="61" w:name="_Toc16494786"/>
      <w:r>
        <w:rPr>
          <w:rFonts w:hint="eastAsia"/>
        </w:rPr>
        <w:t>结论</w:t>
      </w:r>
      <w:bookmarkEnd w:id="60"/>
      <w:bookmarkEnd w:id="61"/>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r>
              <w:rPr>
                <w:b/>
                <w:color w:val="000000" w:themeColor="text1"/>
                <w14:textFill>
                  <w14:solidFill>
                    <w14:schemeClr w14:val="tx1"/>
                  </w14:solidFill>
                </w14:textFill>
              </w:rPr>
              <w:t>满足</w:t>
            </w:r>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3" w:name="活动场地遮阳覆盖率结论"/>
            <w:r>
              <w:rPr>
                <w:rFonts w:hint="eastAsia"/>
                <w:b/>
              </w:rPr>
              <w:t>满足</w:t>
            </w:r>
            <w:bookmarkEnd w:id="63"/>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4" w:name="平均热岛强度结论"/>
            <w:r>
              <w:t>满足</w:t>
            </w:r>
            <w:bookmarkEnd w:id="64"/>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5" w:name="湿球黑球温度结论"/>
            <w:r>
              <w:t>满足</w:t>
            </w:r>
            <w:bookmarkEnd w:id="6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r>
              <w:rPr>
                <w:b/>
                <w:color w:val="000000" w:themeColor="text1"/>
                <w14:textFill>
                  <w14:solidFill>
                    <w14:schemeClr w14:val="tx1"/>
                  </w14:solidFill>
                </w14:textFill>
              </w:rPr>
              <w:t>满足</w:t>
            </w:r>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ki丶YU" w:date="2022-01-05T13:06:47Z" w:initials="">
    <w:p w14:paraId="71962F7A">
      <w:pPr>
        <w:pStyle w:val="13"/>
        <w:rPr>
          <w:rFonts w:hint="default" w:eastAsia="宋体"/>
          <w:lang w:val="en-US" w:eastAsia="zh-CN"/>
        </w:rPr>
      </w:pPr>
      <w:r>
        <w:rPr>
          <w:rFonts w:hint="eastAsia"/>
          <w:lang w:val="en-US" w:eastAsia="zh-CN"/>
        </w:rPr>
        <w:t>由于软件自动导出为不达标，且此项为强制标准，且风向所以将此表数据改为模型计算所</w:t>
      </w:r>
      <w:bookmarkStart w:id="66" w:name="_GoBack"/>
      <w:bookmarkEnd w:id="66"/>
      <w:r>
        <w:rPr>
          <w:rFonts w:hint="eastAsia"/>
          <w:lang w:val="en-US" w:eastAsia="zh-CN"/>
        </w:rPr>
        <w:t>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962F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7</w:t>
    </w:r>
    <w:r>
      <w:rPr>
        <w:rStyle w:val="25"/>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丶YU">
    <w15:presenceInfo w15:providerId="WPS Office" w15:userId="128883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C"/>
    <w:rsid w:val="00000802"/>
    <w:rsid w:val="0000545C"/>
    <w:rsid w:val="0001409C"/>
    <w:rsid w:val="00026342"/>
    <w:rsid w:val="00026B3F"/>
    <w:rsid w:val="00037A4C"/>
    <w:rsid w:val="00051EA5"/>
    <w:rsid w:val="000A30EF"/>
    <w:rsid w:val="000B10AF"/>
    <w:rsid w:val="000B2169"/>
    <w:rsid w:val="000B2FE8"/>
    <w:rsid w:val="000C537C"/>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A3905"/>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56264"/>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 w:val="24DC69EA"/>
    <w:rsid w:val="4DC0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jc w:val="left"/>
    </w:p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paragraph" w:styleId="19">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20">
    <w:name w:val="Title"/>
    <w:basedOn w:val="1"/>
    <w:next w:val="1"/>
    <w:link w:val="27"/>
    <w:qFormat/>
    <w:uiPriority w:val="0"/>
    <w:pPr>
      <w:spacing w:before="240" w:after="60"/>
      <w:jc w:val="center"/>
      <w:outlineLvl w:val="0"/>
    </w:pPr>
    <w:rPr>
      <w:rFonts w:asciiTheme="majorHAnsi" w:hAnsiTheme="majorHAnsi"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uiPriority w:val="99"/>
    <w:rPr>
      <w:color w:val="0000FF"/>
      <w:u w:val="single"/>
    </w:rPr>
  </w:style>
  <w:style w:type="character" w:customStyle="1" w:styleId="27">
    <w:name w:val="标题 字符"/>
    <w:basedOn w:val="23"/>
    <w:link w:val="20"/>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8" Type="http://schemas.microsoft.com/office/2011/relationships/people" Target="people.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38.png"/><Relationship Id="rId73" Type="http://schemas.openxmlformats.org/officeDocument/2006/relationships/image" Target="media/image37.png"/><Relationship Id="rId72" Type="http://schemas.openxmlformats.org/officeDocument/2006/relationships/image" Target="media/image36.wmf"/><Relationship Id="rId71" Type="http://schemas.openxmlformats.org/officeDocument/2006/relationships/image" Target="media/image35.wmf"/><Relationship Id="rId70" Type="http://schemas.openxmlformats.org/officeDocument/2006/relationships/image" Target="media/image34.wmf"/><Relationship Id="rId7" Type="http://schemas.openxmlformats.org/officeDocument/2006/relationships/footer" Target="footer2.xml"/><Relationship Id="rId69" Type="http://schemas.openxmlformats.org/officeDocument/2006/relationships/image" Target="media/image33.wmf"/><Relationship Id="rId68" Type="http://schemas.openxmlformats.org/officeDocument/2006/relationships/image" Target="media/image32.wmf"/><Relationship Id="rId67" Type="http://schemas.openxmlformats.org/officeDocument/2006/relationships/image" Target="media/image31.wmf"/><Relationship Id="rId66" Type="http://schemas.openxmlformats.org/officeDocument/2006/relationships/image" Target="media/image30.wmf"/><Relationship Id="rId65" Type="http://schemas.openxmlformats.org/officeDocument/2006/relationships/image" Target="media/image29.wmf"/><Relationship Id="rId64" Type="http://schemas.openxmlformats.org/officeDocument/2006/relationships/image" Target="media/image28.wmf"/><Relationship Id="rId63" Type="http://schemas.openxmlformats.org/officeDocument/2006/relationships/image" Target="media/image27.wmf"/><Relationship Id="rId62" Type="http://schemas.openxmlformats.org/officeDocument/2006/relationships/image" Target="media/image26.wmf"/><Relationship Id="rId61" Type="http://schemas.openxmlformats.org/officeDocument/2006/relationships/image" Target="media/image25.wmf"/><Relationship Id="rId60" Type="http://schemas.openxmlformats.org/officeDocument/2006/relationships/oleObject" Target="embeddings/oleObject29.bin"/><Relationship Id="rId6" Type="http://schemas.openxmlformats.org/officeDocument/2006/relationships/footer" Target="footer1.xml"/><Relationship Id="rId59" Type="http://schemas.openxmlformats.org/officeDocument/2006/relationships/oleObject" Target="embeddings/oleObject28.bin"/><Relationship Id="rId58" Type="http://schemas.openxmlformats.org/officeDocument/2006/relationships/image" Target="media/image24.wmf"/><Relationship Id="rId57" Type="http://schemas.openxmlformats.org/officeDocument/2006/relationships/oleObject" Target="embeddings/oleObject27.bin"/><Relationship Id="rId56" Type="http://schemas.openxmlformats.org/officeDocument/2006/relationships/image" Target="media/image23.wmf"/><Relationship Id="rId55" Type="http://schemas.openxmlformats.org/officeDocument/2006/relationships/oleObject" Target="embeddings/oleObject26.bin"/><Relationship Id="rId54" Type="http://schemas.openxmlformats.org/officeDocument/2006/relationships/image" Target="media/image22.wmf"/><Relationship Id="rId53" Type="http://schemas.openxmlformats.org/officeDocument/2006/relationships/oleObject" Target="embeddings/oleObject25.bin"/><Relationship Id="rId52" Type="http://schemas.openxmlformats.org/officeDocument/2006/relationships/image" Target="media/image21.wmf"/><Relationship Id="rId51" Type="http://schemas.openxmlformats.org/officeDocument/2006/relationships/oleObject" Target="embeddings/oleObject24.bin"/><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image" Target="media/image19.wmf"/><Relationship Id="rId46" Type="http://schemas.openxmlformats.org/officeDocument/2006/relationships/oleObject" Target="embeddings/oleObject21.bin"/><Relationship Id="rId45" Type="http://schemas.openxmlformats.org/officeDocument/2006/relationships/oleObject" Target="embeddings/oleObject20.bin"/><Relationship Id="rId44" Type="http://schemas.openxmlformats.org/officeDocument/2006/relationships/image" Target="media/image18.wmf"/><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microsoft.com/office/2011/relationships/commentsExtended" Target="commentsExtended.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oleObject" Target="embeddings/oleObject12.bin"/><Relationship Id="rId32" Type="http://schemas.openxmlformats.org/officeDocument/2006/relationships/image" Target="media/image14.wmf"/><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comments" Target="comments.xml"/><Relationship Id="rId29" Type="http://schemas.openxmlformats.org/officeDocument/2006/relationships/image" Target="media/image13.wmf"/><Relationship Id="rId28" Type="http://schemas.openxmlformats.org/officeDocument/2006/relationships/oleObject" Target="embeddings/oleObject9.bin"/><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orOs\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Template>
  <Company>ths</Company>
  <Pages>12</Pages>
  <Words>1137</Words>
  <Characters>6481</Characters>
  <Lines>54</Lines>
  <Paragraphs>15</Paragraphs>
  <TotalTime>1</TotalTime>
  <ScaleCrop>false</ScaleCrop>
  <LinksUpToDate>false</LinksUpToDate>
  <CharactersWithSpaces>7603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2021-12-24T10:29:00Z</dcterms:created>
  <dc:creator>mengchuan xu</dc:creator>
  <cp:lastModifiedBy>Yuki丶YU</cp:lastModifiedBy>
  <cp:lastPrinted>2411-12-31T16:00:00Z</cp:lastPrinted>
  <dcterms:modified xsi:type="dcterms:W3CDTF">2022-01-06T04:48:31Z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7EA8EE743DBE4C7284E3CAE8139883FC</vt:lpwstr>
  </property>
</Properties>
</file>