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南昌</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1"/>
        <w:tblpPr w:leftFromText="180" w:rightFromText="180" w:vertAnchor="text" w:tblpXSpec="center" w:tblpY="1"/>
        <w:tblOverlap w:val="never"/>
        <w:tblW w:w="55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20200505(SP1)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T15170462646</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 w:val="0"/>
          <w:bCs w:val="0"/>
          <w:caps/>
        </w:rPr>
        <w:fldChar w:fldCharType="begin"/>
      </w:r>
      <w:r>
        <w:rPr>
          <w:rFonts w:ascii="宋体" w:hAnsi="宋体"/>
          <w:b w:val="0"/>
          <w:bCs w:val="0"/>
          <w:caps/>
        </w:rPr>
        <w:instrText xml:space="preserve"> HYPERLINK \l _Toc28134 </w:instrText>
      </w:r>
      <w:r>
        <w:rPr>
          <w:rFonts w:ascii="宋体" w:hAnsi="宋体"/>
          <w:b w:val="0"/>
          <w:bCs w:val="0"/>
          <w:caps/>
        </w:rPr>
        <w:fldChar w:fldCharType="separate"/>
      </w:r>
      <w:r>
        <w:rPr>
          <w:rFonts w:hint="eastAsia"/>
        </w:rPr>
        <w:t>1 住区概况</w:t>
      </w:r>
      <w:r>
        <w:tab/>
      </w:r>
      <w:r>
        <w:fldChar w:fldCharType="begin"/>
      </w:r>
      <w:r>
        <w:instrText xml:space="preserve"> PAGEREF _Toc28134 </w:instrText>
      </w:r>
      <w:r>
        <w:fldChar w:fldCharType="separate"/>
      </w:r>
      <w:r>
        <w:t>3</w:t>
      </w:r>
      <w:r>
        <w:fldChar w:fldCharType="end"/>
      </w:r>
      <w:r>
        <w:rPr>
          <w:rFonts w:ascii="宋体" w:hAnsi="宋体"/>
          <w:b w:val="0"/>
          <w:bCs w:val="0"/>
          <w:caps/>
        </w:rPr>
        <w:fldChar w:fldCharType="end"/>
      </w:r>
    </w:p>
    <w:p>
      <w:pPr>
        <w:pStyle w:val="16"/>
        <w:tabs>
          <w:tab w:val="right" w:leader="dot" w:pos="9070"/>
          <w:tab w:val="clear" w:pos="180"/>
          <w:tab w:val="clear" w:pos="420"/>
          <w:tab w:val="clear" w:pos="9360"/>
        </w:tabs>
      </w:pPr>
      <w:r>
        <w:fldChar w:fldCharType="begin"/>
      </w:r>
      <w:r>
        <w:instrText xml:space="preserve"> HYPERLINK \l _Toc3265 </w:instrText>
      </w:r>
      <w:r>
        <w:fldChar w:fldCharType="separate"/>
      </w:r>
      <w:r>
        <w:rPr>
          <w:rFonts w:hint="eastAsia"/>
        </w:rPr>
        <w:t>2 标准依据</w:t>
      </w:r>
      <w:r>
        <w:tab/>
      </w:r>
      <w:r>
        <w:fldChar w:fldCharType="begin"/>
      </w:r>
      <w:r>
        <w:instrText xml:space="preserve"> PAGEREF _Toc3265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_Toc3611 </w:instrText>
      </w:r>
      <w:r>
        <w:fldChar w:fldCharType="separate"/>
      </w:r>
      <w:r>
        <w:rPr>
          <w:rFonts w:hint="eastAsia"/>
        </w:rPr>
        <w:t>3 计算方法</w:t>
      </w:r>
      <w:r>
        <w:tab/>
      </w:r>
      <w:r>
        <w:fldChar w:fldCharType="begin"/>
      </w:r>
      <w:r>
        <w:instrText xml:space="preserve"> PAGEREF _Toc3611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_Toc14267 </w:instrText>
      </w:r>
      <w:r>
        <w:fldChar w:fldCharType="separate"/>
      </w:r>
      <w:r>
        <w:rPr>
          <w:rFonts w:hint="eastAsia"/>
        </w:rPr>
        <w:t>4 计算参数</w:t>
      </w:r>
      <w:r>
        <w:tab/>
      </w:r>
      <w:r>
        <w:fldChar w:fldCharType="begin"/>
      </w:r>
      <w:r>
        <w:instrText xml:space="preserve"> PAGEREF _Toc14267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_Toc7040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_Toc7040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_Toc20788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_Toc20788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_Toc17469 </w:instrText>
      </w:r>
      <w:r>
        <w:fldChar w:fldCharType="separate"/>
      </w:r>
      <w:r>
        <w:rPr>
          <w:rFonts w:hint="eastAsia"/>
        </w:rPr>
        <w:t>5 指标概览</w:t>
      </w:r>
      <w:r>
        <w:tab/>
      </w:r>
      <w:r>
        <w:fldChar w:fldCharType="begin"/>
      </w:r>
      <w:r>
        <w:instrText xml:space="preserve"> PAGEREF _Toc17469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_Toc18726 </w:instrText>
      </w:r>
      <w:r>
        <w:fldChar w:fldCharType="separate"/>
      </w:r>
      <w:r>
        <w:rPr>
          <w:rFonts w:hint="eastAsia"/>
          <w:lang w:val="en-GB"/>
        </w:rPr>
        <w:t xml:space="preserve">5.1 </w:t>
      </w:r>
      <w:r>
        <w:rPr>
          <w:rFonts w:hint="eastAsia"/>
        </w:rPr>
        <w:t>建筑列表</w:t>
      </w:r>
      <w:r>
        <w:tab/>
      </w:r>
      <w:r>
        <w:fldChar w:fldCharType="begin"/>
      </w:r>
      <w:r>
        <w:instrText xml:space="preserve"> PAGEREF _Toc18726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_Toc4365 </w:instrText>
      </w:r>
      <w:r>
        <w:fldChar w:fldCharType="separate"/>
      </w:r>
      <w:r>
        <w:rPr>
          <w:rFonts w:hint="eastAsia"/>
          <w:lang w:val="en-GB"/>
        </w:rPr>
        <w:t xml:space="preserve">5.2 </w:t>
      </w:r>
      <w:r>
        <w:rPr>
          <w:rFonts w:hint="eastAsia"/>
        </w:rPr>
        <w:t>住区指标</w:t>
      </w:r>
      <w:r>
        <w:tab/>
      </w:r>
      <w:r>
        <w:fldChar w:fldCharType="begin"/>
      </w:r>
      <w:r>
        <w:instrText xml:space="preserve"> PAGEREF _Toc4365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_Toc9057 </w:instrText>
      </w:r>
      <w:r>
        <w:fldChar w:fldCharType="separate"/>
      </w:r>
      <w:r>
        <w:rPr>
          <w:rFonts w:hint="eastAsia"/>
        </w:rPr>
        <w:t>6 计算结果</w:t>
      </w:r>
      <w:r>
        <w:tab/>
      </w:r>
      <w:r>
        <w:fldChar w:fldCharType="begin"/>
      </w:r>
      <w:r>
        <w:instrText xml:space="preserve"> PAGEREF _Toc9057 </w:instrText>
      </w:r>
      <w:r>
        <w:fldChar w:fldCharType="separate"/>
      </w:r>
      <w:r>
        <w:t>7</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28134"/>
      <w:r>
        <w:rPr>
          <w:rFonts w:hint="eastAsia"/>
        </w:rPr>
        <w:t>住区概况</w:t>
      </w:r>
      <w:bookmarkEnd w:id="11"/>
    </w:p>
    <w:tbl>
      <w:tblPr>
        <w:tblStyle w:val="21"/>
        <w:tblpPr w:leftFromText="180" w:rightFromText="180" w:vertAnchor="text" w:horzAnchor="margin" w:tblpXSpec="center" w:tblpY="191"/>
        <w:tblW w:w="88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67"/>
        <w:gridCol w:w="3032"/>
        <w:gridCol w:w="3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南昌</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28.67</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115.92</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IIIB</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西南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8957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3265"/>
      <w:bookmarkStart w:id="23" w:name="TitleFormat"/>
      <w:r>
        <w:rPr>
          <w:rFonts w:hint="eastAsia"/>
        </w:rPr>
        <w:t>标准依据</w:t>
      </w:r>
      <w:bookmarkEnd w:id="22"/>
    </w:p>
    <w:bookmarkEnd w:id="23"/>
    <w:p>
      <w:pPr>
        <w:widowControl w:val="0"/>
        <w:spacing w:line="360" w:lineRule="auto"/>
        <w:ind w:firstLine="420"/>
        <w:jc w:val="both"/>
        <w:rPr>
          <w:sz w:val="18"/>
          <w:lang w:val="en-US"/>
        </w:rPr>
      </w:pPr>
      <w:bookmarkStart w:id="24" w:name="计算依据"/>
      <w:bookmarkEnd w:id="24"/>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5" w:name="_Toc3611"/>
      <w:r>
        <w:rPr>
          <w:rFonts w:hint="eastAsia"/>
        </w:rPr>
        <w:t>计算方法</w:t>
      </w:r>
      <w:bookmarkEnd w:id="25"/>
    </w:p>
    <w:p>
      <w:pPr>
        <w:pStyle w:val="3"/>
        <w:spacing w:line="360" w:lineRule="auto"/>
        <w:ind w:firstLine="420"/>
        <w:rPr>
          <w:lang w:val="en-US"/>
        </w:rPr>
      </w:pPr>
      <w:bookmarkStart w:id="26" w:name="计算方法"/>
      <w:bookmarkEnd w:id="26"/>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pt;width:158.2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35pt;width:26.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35pt;width:44.8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35pt;width:11.5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35pt;width:12.9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35pt;width:11.5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35pt;width:12.9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4pt;width:199.7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pt;width:29.9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35pt;width:38.0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35pt;width:36.7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35pt;width:36.7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7" w:name="_Toc14267"/>
      <w:r>
        <w:rPr>
          <w:rFonts w:hint="eastAsia"/>
        </w:rPr>
        <w:t>计算参数</w:t>
      </w:r>
      <w:bookmarkEnd w:id="27"/>
    </w:p>
    <w:p>
      <w:pPr>
        <w:pStyle w:val="4"/>
      </w:pPr>
      <w:bookmarkStart w:id="28" w:name="_Toc7040"/>
      <w:r>
        <w:rPr>
          <w:rFonts w:hint="eastAsia"/>
        </w:rPr>
        <w:t>典型气象日气象参数</w:t>
      </w:r>
      <w:bookmarkEnd w:id="28"/>
    </w:p>
    <w:tbl>
      <w:tblPr>
        <w:tblStyle w:val="21"/>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27.9</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restart"/>
            <w:vAlign w:val="center"/>
          </w:tcPr>
          <w:p>
            <w:pPr>
              <w:jc w:val="center"/>
            </w:pPr>
            <w:r>
              <w:t>西南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27.5</w:t>
            </w:r>
          </w:p>
        </w:tc>
        <w:tc>
          <w:tcPr>
            <w:tcW w:w="1341" w:type="dxa"/>
            <w:vAlign w:val="center"/>
          </w:tcPr>
          <w:p>
            <w:pPr>
              <w:jc w:val="center"/>
            </w:pPr>
            <w:r>
              <w:t>84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27.1</w:t>
            </w:r>
          </w:p>
        </w:tc>
        <w:tc>
          <w:tcPr>
            <w:tcW w:w="1341" w:type="dxa"/>
            <w:vAlign w:val="center"/>
          </w:tcPr>
          <w:p>
            <w:pPr>
              <w:jc w:val="center"/>
            </w:pPr>
            <w:r>
              <w:t>86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26.7</w:t>
            </w:r>
          </w:p>
        </w:tc>
        <w:tc>
          <w:tcPr>
            <w:tcW w:w="1341" w:type="dxa"/>
            <w:vAlign w:val="center"/>
          </w:tcPr>
          <w:p>
            <w:pPr>
              <w:jc w:val="center"/>
            </w:pPr>
            <w:r>
              <w:t>88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26.4</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26.3</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26.6</w:t>
            </w:r>
          </w:p>
        </w:tc>
        <w:tc>
          <w:tcPr>
            <w:tcW w:w="1341" w:type="dxa"/>
            <w:vAlign w:val="center"/>
          </w:tcPr>
          <w:p>
            <w:pPr>
              <w:jc w:val="center"/>
            </w:pPr>
            <w:r>
              <w:t>88</w:t>
            </w:r>
          </w:p>
        </w:tc>
        <w:tc>
          <w:tcPr>
            <w:tcW w:w="1341" w:type="dxa"/>
            <w:vAlign w:val="center"/>
          </w:tcPr>
          <w:p>
            <w:pPr>
              <w:jc w:val="center"/>
            </w:pPr>
            <w:r>
              <w:t>12.00</w:t>
            </w:r>
          </w:p>
        </w:tc>
        <w:tc>
          <w:tcPr>
            <w:tcW w:w="1341" w:type="dxa"/>
            <w:vAlign w:val="center"/>
          </w:tcPr>
          <w:p>
            <w:pPr>
              <w:jc w:val="center"/>
            </w:pPr>
            <w:r>
              <w:t>11.00</w:t>
            </w:r>
          </w:p>
        </w:tc>
        <w:tc>
          <w:tcPr>
            <w:tcW w:w="1341" w:type="dxa"/>
            <w:vAlign w:val="center"/>
          </w:tcPr>
          <w:p>
            <w:pPr>
              <w:jc w:val="center"/>
            </w:pPr>
            <w:r>
              <w:t>1.6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27.2</w:t>
            </w:r>
          </w:p>
        </w:tc>
        <w:tc>
          <w:tcPr>
            <w:tcW w:w="1341" w:type="dxa"/>
            <w:vAlign w:val="center"/>
          </w:tcPr>
          <w:p>
            <w:pPr>
              <w:jc w:val="center"/>
            </w:pPr>
            <w:r>
              <w:t>85</w:t>
            </w:r>
          </w:p>
        </w:tc>
        <w:tc>
          <w:tcPr>
            <w:tcW w:w="1341" w:type="dxa"/>
            <w:vAlign w:val="center"/>
          </w:tcPr>
          <w:p>
            <w:pPr>
              <w:jc w:val="center"/>
            </w:pPr>
            <w:r>
              <w:t>122.00</w:t>
            </w:r>
          </w:p>
        </w:tc>
        <w:tc>
          <w:tcPr>
            <w:tcW w:w="1341" w:type="dxa"/>
            <w:vAlign w:val="center"/>
          </w:tcPr>
          <w:p>
            <w:pPr>
              <w:jc w:val="center"/>
            </w:pPr>
            <w:r>
              <w:t>84.00</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27.9</w:t>
            </w:r>
          </w:p>
        </w:tc>
        <w:tc>
          <w:tcPr>
            <w:tcW w:w="1341" w:type="dxa"/>
            <w:vAlign w:val="center"/>
          </w:tcPr>
          <w:p>
            <w:pPr>
              <w:jc w:val="center"/>
            </w:pPr>
            <w:r>
              <w:t>81</w:t>
            </w:r>
          </w:p>
        </w:tc>
        <w:tc>
          <w:tcPr>
            <w:tcW w:w="1341" w:type="dxa"/>
            <w:vAlign w:val="center"/>
          </w:tcPr>
          <w:p>
            <w:pPr>
              <w:jc w:val="center"/>
            </w:pPr>
            <w:r>
              <w:t>254.00</w:t>
            </w:r>
          </w:p>
        </w:tc>
        <w:tc>
          <w:tcPr>
            <w:tcW w:w="1341" w:type="dxa"/>
            <w:vAlign w:val="center"/>
          </w:tcPr>
          <w:p>
            <w:pPr>
              <w:jc w:val="center"/>
            </w:pPr>
            <w:r>
              <w:t>167.00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28.9</w:t>
            </w:r>
          </w:p>
        </w:tc>
        <w:tc>
          <w:tcPr>
            <w:tcW w:w="1341" w:type="dxa"/>
            <w:vAlign w:val="center"/>
          </w:tcPr>
          <w:p>
            <w:pPr>
              <w:jc w:val="center"/>
            </w:pPr>
            <w:r>
              <w:t>77</w:t>
            </w:r>
          </w:p>
        </w:tc>
        <w:tc>
          <w:tcPr>
            <w:tcW w:w="1341" w:type="dxa"/>
            <w:vAlign w:val="center"/>
          </w:tcPr>
          <w:p>
            <w:pPr>
              <w:jc w:val="center"/>
            </w:pPr>
            <w:r>
              <w:t>413.00</w:t>
            </w:r>
          </w:p>
        </w:tc>
        <w:tc>
          <w:tcPr>
            <w:tcW w:w="1341" w:type="dxa"/>
            <w:vAlign w:val="center"/>
          </w:tcPr>
          <w:p>
            <w:pPr>
              <w:jc w:val="center"/>
            </w:pPr>
            <w:r>
              <w:t>235.00</w:t>
            </w:r>
          </w:p>
        </w:tc>
        <w:tc>
          <w:tcPr>
            <w:tcW w:w="1341" w:type="dxa"/>
            <w:vAlign w:val="center"/>
          </w:tcPr>
          <w:p>
            <w:pPr>
              <w:jc w:val="center"/>
            </w:pPr>
            <w:r>
              <w:t>2.4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29.9</w:t>
            </w:r>
          </w:p>
        </w:tc>
        <w:tc>
          <w:tcPr>
            <w:tcW w:w="1341" w:type="dxa"/>
            <w:vAlign w:val="center"/>
          </w:tcPr>
          <w:p>
            <w:pPr>
              <w:jc w:val="center"/>
            </w:pPr>
            <w:r>
              <w:t>72</w:t>
            </w:r>
          </w:p>
        </w:tc>
        <w:tc>
          <w:tcPr>
            <w:tcW w:w="1341" w:type="dxa"/>
            <w:vAlign w:val="center"/>
          </w:tcPr>
          <w:p>
            <w:pPr>
              <w:jc w:val="center"/>
            </w:pPr>
            <w:r>
              <w:t>554.00</w:t>
            </w:r>
          </w:p>
        </w:tc>
        <w:tc>
          <w:tcPr>
            <w:tcW w:w="1341" w:type="dxa"/>
            <w:vAlign w:val="center"/>
          </w:tcPr>
          <w:p>
            <w:pPr>
              <w:jc w:val="center"/>
            </w:pPr>
            <w:r>
              <w:t>269.00</w:t>
            </w:r>
          </w:p>
        </w:tc>
        <w:tc>
          <w:tcPr>
            <w:tcW w:w="1341" w:type="dxa"/>
            <w:vAlign w:val="center"/>
          </w:tcPr>
          <w:p>
            <w:pPr>
              <w:jc w:val="center"/>
            </w:pPr>
            <w:r>
              <w:t>2.8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30.8</w:t>
            </w:r>
          </w:p>
        </w:tc>
        <w:tc>
          <w:tcPr>
            <w:tcW w:w="1341" w:type="dxa"/>
            <w:vAlign w:val="center"/>
          </w:tcPr>
          <w:p>
            <w:pPr>
              <w:jc w:val="center"/>
            </w:pPr>
            <w:r>
              <w:t>69</w:t>
            </w:r>
          </w:p>
        </w:tc>
        <w:tc>
          <w:tcPr>
            <w:tcW w:w="1341" w:type="dxa"/>
            <w:vAlign w:val="center"/>
          </w:tcPr>
          <w:p>
            <w:pPr>
              <w:jc w:val="center"/>
            </w:pPr>
            <w:r>
              <w:t>656.00</w:t>
            </w:r>
          </w:p>
        </w:tc>
        <w:tc>
          <w:tcPr>
            <w:tcW w:w="1341" w:type="dxa"/>
            <w:vAlign w:val="center"/>
          </w:tcPr>
          <w:p>
            <w:pPr>
              <w:jc w:val="center"/>
            </w:pPr>
            <w:r>
              <w:t>301.00</w:t>
            </w:r>
          </w:p>
        </w:tc>
        <w:tc>
          <w:tcPr>
            <w:tcW w:w="1341" w:type="dxa"/>
            <w:vAlign w:val="center"/>
          </w:tcPr>
          <w:p>
            <w:pPr>
              <w:jc w:val="center"/>
            </w:pPr>
            <w:r>
              <w:t>3.2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31.5</w:t>
            </w:r>
          </w:p>
        </w:tc>
        <w:tc>
          <w:tcPr>
            <w:tcW w:w="1341" w:type="dxa"/>
            <w:vAlign w:val="center"/>
          </w:tcPr>
          <w:p>
            <w:pPr>
              <w:jc w:val="center"/>
            </w:pPr>
            <w:r>
              <w:t>66</w:t>
            </w:r>
          </w:p>
        </w:tc>
        <w:tc>
          <w:tcPr>
            <w:tcW w:w="1341" w:type="dxa"/>
            <w:vAlign w:val="center"/>
          </w:tcPr>
          <w:p>
            <w:pPr>
              <w:jc w:val="center"/>
            </w:pPr>
            <w:r>
              <w:t>711.00</w:t>
            </w:r>
          </w:p>
        </w:tc>
        <w:tc>
          <w:tcPr>
            <w:tcW w:w="1341" w:type="dxa"/>
            <w:vAlign w:val="center"/>
          </w:tcPr>
          <w:p>
            <w:pPr>
              <w:jc w:val="center"/>
            </w:pPr>
            <w:r>
              <w:t>307.00</w:t>
            </w:r>
          </w:p>
        </w:tc>
        <w:tc>
          <w:tcPr>
            <w:tcW w:w="1341" w:type="dxa"/>
            <w:vAlign w:val="center"/>
          </w:tcPr>
          <w:p>
            <w:pPr>
              <w:jc w:val="center"/>
            </w:pPr>
            <w:r>
              <w:t>3.3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32.1</w:t>
            </w:r>
          </w:p>
        </w:tc>
        <w:tc>
          <w:tcPr>
            <w:tcW w:w="1341" w:type="dxa"/>
            <w:vAlign w:val="center"/>
          </w:tcPr>
          <w:p>
            <w:pPr>
              <w:jc w:val="center"/>
            </w:pPr>
            <w:r>
              <w:t>64</w:t>
            </w:r>
          </w:p>
        </w:tc>
        <w:tc>
          <w:tcPr>
            <w:tcW w:w="1341" w:type="dxa"/>
            <w:vAlign w:val="center"/>
          </w:tcPr>
          <w:p>
            <w:pPr>
              <w:jc w:val="center"/>
            </w:pPr>
            <w:r>
              <w:t>697.00</w:t>
            </w:r>
          </w:p>
        </w:tc>
        <w:tc>
          <w:tcPr>
            <w:tcW w:w="1341" w:type="dxa"/>
            <w:vAlign w:val="center"/>
          </w:tcPr>
          <w:p>
            <w:pPr>
              <w:jc w:val="center"/>
            </w:pPr>
            <w:r>
              <w:t>302.00</w:t>
            </w:r>
          </w:p>
        </w:tc>
        <w:tc>
          <w:tcPr>
            <w:tcW w:w="1341" w:type="dxa"/>
            <w:vAlign w:val="center"/>
          </w:tcPr>
          <w:p>
            <w:pPr>
              <w:jc w:val="center"/>
            </w:pPr>
            <w:r>
              <w:t>3.3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32.4</w:t>
            </w:r>
          </w:p>
        </w:tc>
        <w:tc>
          <w:tcPr>
            <w:tcW w:w="1341" w:type="dxa"/>
            <w:vAlign w:val="center"/>
          </w:tcPr>
          <w:p>
            <w:pPr>
              <w:jc w:val="center"/>
            </w:pPr>
            <w:r>
              <w:t>62</w:t>
            </w:r>
          </w:p>
        </w:tc>
        <w:tc>
          <w:tcPr>
            <w:tcW w:w="1341" w:type="dxa"/>
            <w:vAlign w:val="center"/>
          </w:tcPr>
          <w:p>
            <w:pPr>
              <w:jc w:val="center"/>
            </w:pPr>
            <w:r>
              <w:t>643.00</w:t>
            </w:r>
          </w:p>
        </w:tc>
        <w:tc>
          <w:tcPr>
            <w:tcW w:w="1341" w:type="dxa"/>
            <w:vAlign w:val="center"/>
          </w:tcPr>
          <w:p>
            <w:pPr>
              <w:jc w:val="center"/>
            </w:pPr>
            <w:r>
              <w:t>295.00</w:t>
            </w:r>
          </w:p>
        </w:tc>
        <w:tc>
          <w:tcPr>
            <w:tcW w:w="1341" w:type="dxa"/>
            <w:vAlign w:val="center"/>
          </w:tcPr>
          <w:p>
            <w:pPr>
              <w:jc w:val="center"/>
            </w:pPr>
            <w:r>
              <w:t>3.4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32.6</w:t>
            </w:r>
          </w:p>
        </w:tc>
        <w:tc>
          <w:tcPr>
            <w:tcW w:w="1341" w:type="dxa"/>
            <w:vAlign w:val="center"/>
          </w:tcPr>
          <w:p>
            <w:pPr>
              <w:jc w:val="center"/>
            </w:pPr>
            <w:r>
              <w:t>61</w:t>
            </w:r>
          </w:p>
        </w:tc>
        <w:tc>
          <w:tcPr>
            <w:tcW w:w="1341" w:type="dxa"/>
            <w:vAlign w:val="center"/>
          </w:tcPr>
          <w:p>
            <w:pPr>
              <w:jc w:val="center"/>
            </w:pPr>
            <w:r>
              <w:t>544.00</w:t>
            </w:r>
          </w:p>
        </w:tc>
        <w:tc>
          <w:tcPr>
            <w:tcW w:w="1341" w:type="dxa"/>
            <w:vAlign w:val="center"/>
          </w:tcPr>
          <w:p>
            <w:pPr>
              <w:jc w:val="center"/>
            </w:pPr>
            <w:r>
              <w:t>257.00</w:t>
            </w:r>
          </w:p>
        </w:tc>
        <w:tc>
          <w:tcPr>
            <w:tcW w:w="1341" w:type="dxa"/>
            <w:vAlign w:val="center"/>
          </w:tcPr>
          <w:p>
            <w:pPr>
              <w:jc w:val="center"/>
            </w:pPr>
            <w:r>
              <w:t>3.2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32.5</w:t>
            </w:r>
          </w:p>
        </w:tc>
        <w:tc>
          <w:tcPr>
            <w:tcW w:w="1341" w:type="dxa"/>
            <w:vAlign w:val="center"/>
          </w:tcPr>
          <w:p>
            <w:pPr>
              <w:jc w:val="center"/>
            </w:pPr>
            <w:r>
              <w:t>62</w:t>
            </w:r>
          </w:p>
        </w:tc>
        <w:tc>
          <w:tcPr>
            <w:tcW w:w="1341" w:type="dxa"/>
            <w:vAlign w:val="center"/>
          </w:tcPr>
          <w:p>
            <w:pPr>
              <w:jc w:val="center"/>
            </w:pPr>
            <w:r>
              <w:t>399.00</w:t>
            </w:r>
          </w:p>
        </w:tc>
        <w:tc>
          <w:tcPr>
            <w:tcW w:w="1341" w:type="dxa"/>
            <w:vAlign w:val="center"/>
          </w:tcPr>
          <w:p>
            <w:pPr>
              <w:jc w:val="center"/>
            </w:pPr>
            <w:r>
              <w:t>194.00</w:t>
            </w:r>
          </w:p>
        </w:tc>
        <w:tc>
          <w:tcPr>
            <w:tcW w:w="1341" w:type="dxa"/>
            <w:vAlign w:val="center"/>
          </w:tcPr>
          <w:p>
            <w:pPr>
              <w:jc w:val="center"/>
            </w:pPr>
            <w:r>
              <w:t>2.9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32.1</w:t>
            </w:r>
          </w:p>
        </w:tc>
        <w:tc>
          <w:tcPr>
            <w:tcW w:w="1341" w:type="dxa"/>
            <w:vAlign w:val="center"/>
          </w:tcPr>
          <w:p>
            <w:pPr>
              <w:jc w:val="center"/>
            </w:pPr>
            <w:r>
              <w:t>64</w:t>
            </w:r>
          </w:p>
        </w:tc>
        <w:tc>
          <w:tcPr>
            <w:tcW w:w="1341" w:type="dxa"/>
            <w:vAlign w:val="center"/>
          </w:tcPr>
          <w:p>
            <w:pPr>
              <w:jc w:val="center"/>
            </w:pPr>
            <w:r>
              <w:t>248.00</w:t>
            </w:r>
          </w:p>
        </w:tc>
        <w:tc>
          <w:tcPr>
            <w:tcW w:w="1341" w:type="dxa"/>
            <w:vAlign w:val="center"/>
          </w:tcPr>
          <w:p>
            <w:pPr>
              <w:jc w:val="center"/>
            </w:pPr>
            <w:r>
              <w:t>136.00</w:t>
            </w:r>
          </w:p>
        </w:tc>
        <w:tc>
          <w:tcPr>
            <w:tcW w:w="1341" w:type="dxa"/>
            <w:vAlign w:val="center"/>
          </w:tcPr>
          <w:p>
            <w:pPr>
              <w:jc w:val="center"/>
            </w:pPr>
            <w:r>
              <w:t>2.6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31.2</w:t>
            </w:r>
          </w:p>
        </w:tc>
        <w:tc>
          <w:tcPr>
            <w:tcW w:w="1341" w:type="dxa"/>
            <w:vAlign w:val="center"/>
          </w:tcPr>
          <w:p>
            <w:pPr>
              <w:jc w:val="center"/>
            </w:pPr>
            <w:r>
              <w:t>67</w:t>
            </w:r>
          </w:p>
        </w:tc>
        <w:tc>
          <w:tcPr>
            <w:tcW w:w="1341" w:type="dxa"/>
            <w:vAlign w:val="center"/>
          </w:tcPr>
          <w:p>
            <w:pPr>
              <w:jc w:val="center"/>
            </w:pPr>
            <w:r>
              <w:t>101.00</w:t>
            </w:r>
          </w:p>
        </w:tc>
        <w:tc>
          <w:tcPr>
            <w:tcW w:w="1341" w:type="dxa"/>
            <w:vAlign w:val="center"/>
          </w:tcPr>
          <w:p>
            <w:pPr>
              <w:jc w:val="center"/>
            </w:pPr>
            <w:r>
              <w:t>64.00</w:t>
            </w:r>
          </w:p>
        </w:tc>
        <w:tc>
          <w:tcPr>
            <w:tcW w:w="1341" w:type="dxa"/>
            <w:vAlign w:val="center"/>
          </w:tcPr>
          <w:p>
            <w:pPr>
              <w:jc w:val="center"/>
            </w:pPr>
            <w:r>
              <w:t>2.4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30.3</w:t>
            </w:r>
          </w:p>
        </w:tc>
        <w:tc>
          <w:tcPr>
            <w:tcW w:w="1341" w:type="dxa"/>
            <w:vAlign w:val="center"/>
          </w:tcPr>
          <w:p>
            <w:pPr>
              <w:jc w:val="center"/>
            </w:pPr>
            <w:r>
              <w:t>72</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29.4</w:t>
            </w:r>
          </w:p>
        </w:tc>
        <w:tc>
          <w:tcPr>
            <w:tcW w:w="1341" w:type="dxa"/>
            <w:vAlign w:val="center"/>
          </w:tcPr>
          <w:p>
            <w:pPr>
              <w:jc w:val="center"/>
            </w:pPr>
            <w:r>
              <w:t>76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28.7</w:t>
            </w:r>
          </w:p>
        </w:tc>
        <w:tc>
          <w:tcPr>
            <w:tcW w:w="1341" w:type="dxa"/>
            <w:vAlign w:val="center"/>
          </w:tcPr>
          <w:p>
            <w:pPr>
              <w:jc w:val="center"/>
            </w:pPr>
            <w:r>
              <w:t>79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28.4</w:t>
            </w:r>
          </w:p>
        </w:tc>
        <w:tc>
          <w:tcPr>
            <w:tcW w:w="1341" w:type="dxa"/>
            <w:vAlign w:val="center"/>
          </w:tcPr>
          <w:p>
            <w:pPr>
              <w:jc w:val="center"/>
            </w:pPr>
            <w:r>
              <w:t>81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28.1</w:t>
            </w:r>
          </w:p>
        </w:tc>
        <w:tc>
          <w:tcPr>
            <w:tcW w:w="1341" w:type="dxa"/>
            <w:vAlign w:val="center"/>
          </w:tcPr>
          <w:p>
            <w:pPr>
              <w:jc w:val="center"/>
            </w:pPr>
            <w:r>
              <w:t>82</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29.3</w:t>
            </w:r>
          </w:p>
        </w:tc>
        <w:tc>
          <w:tcPr>
            <w:tcW w:w="1341" w:type="dxa"/>
            <w:vAlign w:val="center"/>
          </w:tcPr>
          <w:p>
            <w:pPr>
              <w:jc w:val="center"/>
            </w:pPr>
            <w:r>
              <w:t>76</w:t>
            </w:r>
          </w:p>
        </w:tc>
        <w:tc>
          <w:tcPr>
            <w:tcW w:w="1341" w:type="dxa"/>
            <w:vAlign w:val="center"/>
          </w:tcPr>
          <w:p>
            <w:pPr>
              <w:jc w:val="center"/>
            </w:pPr>
            <w:r>
              <w:t>223.08</w:t>
            </w:r>
          </w:p>
        </w:tc>
        <w:tc>
          <w:tcPr>
            <w:tcW w:w="1341" w:type="dxa"/>
            <w:vAlign w:val="center"/>
          </w:tcPr>
          <w:p>
            <w:pPr>
              <w:jc w:val="center"/>
            </w:pPr>
            <w:r>
              <w:t>109.25</w:t>
            </w:r>
          </w:p>
        </w:tc>
        <w:tc>
          <w:tcPr>
            <w:tcW w:w="1341" w:type="dxa"/>
            <w:vAlign w:val="center"/>
          </w:tcPr>
          <w:p>
            <w:pPr>
              <w:jc w:val="center"/>
            </w:pPr>
            <w:r>
              <w:t>2.2</w:t>
            </w:r>
          </w:p>
        </w:tc>
        <w:tc>
          <w:tcPr>
            <w:tcW w:w="1341" w:type="dxa"/>
            <w:vMerge w:val="continue"/>
            <w:vAlign w:val="center"/>
          </w:tcPr>
          <w:p>
            <w:pPr>
              <w:jc w:val="center"/>
            </w:pPr>
          </w:p>
        </w:tc>
      </w:tr>
    </w:tbl>
    <w:p>
      <w:pPr>
        <w:pStyle w:val="3"/>
        <w:ind w:firstLine="0" w:firstLineChars="0"/>
        <w:rPr>
          <w:lang w:val="en-US"/>
        </w:rPr>
      </w:pPr>
      <w:bookmarkStart w:id="29" w:name="气象参数"/>
      <w:bookmarkEnd w:id="29"/>
    </w:p>
    <w:p>
      <w:pPr>
        <w:pStyle w:val="4"/>
      </w:pPr>
      <w:bookmarkStart w:id="30" w:name="_Toc20788"/>
      <w:r>
        <w:rPr>
          <w:rFonts w:hint="eastAsia"/>
        </w:rPr>
        <w:t>渗透面夏季逐时蒸发量</w:t>
      </w:r>
      <w:bookmarkEnd w:id="30"/>
    </w:p>
    <w:tbl>
      <w:tblPr>
        <w:tblStyle w:val="21"/>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0.09</w:t>
            </w:r>
          </w:p>
        </w:tc>
        <w:tc>
          <w:tcPr>
            <w:tcW w:w="1866" w:type="dxa"/>
            <w:vAlign w:val="center"/>
          </w:tcPr>
          <w:p>
            <w:pPr>
              <w:jc w:val="center"/>
            </w:pPr>
            <w:r>
              <w:t>0.24</w:t>
            </w:r>
          </w:p>
        </w:tc>
        <w:tc>
          <w:tcPr>
            <w:tcW w:w="1866" w:type="dxa"/>
            <w:vAlign w:val="center"/>
          </w:tcPr>
          <w:p>
            <w:pPr>
              <w:jc w:val="center"/>
            </w:pPr>
            <w:r>
              <w:t>0.07</w:t>
            </w:r>
          </w:p>
        </w:tc>
        <w:tc>
          <w:tcPr>
            <w:tcW w:w="1866" w:type="dxa"/>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0.10</w:t>
            </w:r>
          </w:p>
        </w:tc>
        <w:tc>
          <w:tcPr>
            <w:tcW w:w="1866" w:type="dxa"/>
            <w:vAlign w:val="center"/>
          </w:tcPr>
          <w:p>
            <w:pPr>
              <w:jc w:val="center"/>
            </w:pPr>
            <w:r>
              <w:t>0.19</w:t>
            </w:r>
          </w:p>
        </w:tc>
        <w:tc>
          <w:tcPr>
            <w:tcW w:w="1866" w:type="dxa"/>
            <w:vAlign w:val="center"/>
          </w:tcPr>
          <w:p>
            <w:pPr>
              <w:jc w:val="center"/>
            </w:pPr>
            <w:r>
              <w:t>0.06</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0.08</w:t>
            </w:r>
          </w:p>
        </w:tc>
        <w:tc>
          <w:tcPr>
            <w:tcW w:w="1866" w:type="dxa"/>
            <w:vAlign w:val="center"/>
          </w:tcPr>
          <w:p>
            <w:pPr>
              <w:jc w:val="center"/>
            </w:pPr>
            <w:r>
              <w:t>0.15</w:t>
            </w:r>
          </w:p>
        </w:tc>
        <w:tc>
          <w:tcPr>
            <w:tcW w:w="1866" w:type="dxa"/>
            <w:vAlign w:val="center"/>
          </w:tcPr>
          <w:p>
            <w:pPr>
              <w:jc w:val="center"/>
            </w:pPr>
            <w:r>
              <w:t>0.06</w:t>
            </w:r>
          </w:p>
        </w:tc>
        <w:tc>
          <w:tcPr>
            <w:tcW w:w="1866" w:type="dxa"/>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0.08</w:t>
            </w:r>
          </w:p>
        </w:tc>
        <w:tc>
          <w:tcPr>
            <w:tcW w:w="1866" w:type="dxa"/>
            <w:vAlign w:val="center"/>
          </w:tcPr>
          <w:p>
            <w:pPr>
              <w:jc w:val="center"/>
            </w:pPr>
            <w:r>
              <w:t>0.14</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0.09</w:t>
            </w:r>
          </w:p>
        </w:tc>
        <w:tc>
          <w:tcPr>
            <w:tcW w:w="1866" w:type="dxa"/>
            <w:vAlign w:val="center"/>
          </w:tcPr>
          <w:p>
            <w:pPr>
              <w:jc w:val="center"/>
            </w:pPr>
            <w:r>
              <w:t>0.13</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0.07</w:t>
            </w:r>
          </w:p>
        </w:tc>
        <w:tc>
          <w:tcPr>
            <w:tcW w:w="1866" w:type="dxa"/>
            <w:vAlign w:val="center"/>
          </w:tcPr>
          <w:p>
            <w:pPr>
              <w:jc w:val="center"/>
            </w:pPr>
            <w:r>
              <w:t>0.16</w:t>
            </w:r>
          </w:p>
        </w:tc>
        <w:tc>
          <w:tcPr>
            <w:tcW w:w="1866" w:type="dxa"/>
            <w:vAlign w:val="center"/>
          </w:tcPr>
          <w:p>
            <w:pPr>
              <w:jc w:val="center"/>
            </w:pPr>
            <w:r>
              <w:t>0.05</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0.18</w:t>
            </w:r>
          </w:p>
        </w:tc>
        <w:tc>
          <w:tcPr>
            <w:tcW w:w="1866" w:type="dxa"/>
            <w:vAlign w:val="center"/>
          </w:tcPr>
          <w:p>
            <w:pPr>
              <w:jc w:val="center"/>
            </w:pPr>
            <w:r>
              <w:t>0.22</w:t>
            </w:r>
          </w:p>
        </w:tc>
        <w:tc>
          <w:tcPr>
            <w:tcW w:w="1866" w:type="dxa"/>
            <w:vAlign w:val="center"/>
          </w:tcPr>
          <w:p>
            <w:pPr>
              <w:jc w:val="center"/>
            </w:pPr>
            <w:r>
              <w:t>0.08</w:t>
            </w:r>
          </w:p>
        </w:tc>
        <w:tc>
          <w:tcPr>
            <w:tcW w:w="1866" w:type="dxa"/>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0.34</w:t>
            </w:r>
          </w:p>
        </w:tc>
        <w:tc>
          <w:tcPr>
            <w:tcW w:w="1866" w:type="dxa"/>
            <w:vAlign w:val="center"/>
          </w:tcPr>
          <w:p>
            <w:pPr>
              <w:jc w:val="center"/>
            </w:pPr>
            <w:r>
              <w:t>0.33</w:t>
            </w:r>
          </w:p>
        </w:tc>
        <w:tc>
          <w:tcPr>
            <w:tcW w:w="1866" w:type="dxa"/>
            <w:vAlign w:val="center"/>
          </w:tcPr>
          <w:p>
            <w:pPr>
              <w:jc w:val="center"/>
            </w:pPr>
            <w:r>
              <w:t>0.09</w:t>
            </w:r>
          </w:p>
        </w:tc>
        <w:tc>
          <w:tcPr>
            <w:tcW w:w="1866" w:type="dxa"/>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0.52</w:t>
            </w:r>
          </w:p>
        </w:tc>
        <w:tc>
          <w:tcPr>
            <w:tcW w:w="1866" w:type="dxa"/>
            <w:vAlign w:val="center"/>
          </w:tcPr>
          <w:p>
            <w:pPr>
              <w:jc w:val="center"/>
            </w:pPr>
            <w:r>
              <w:t>0.43</w:t>
            </w:r>
          </w:p>
        </w:tc>
        <w:tc>
          <w:tcPr>
            <w:tcW w:w="1866" w:type="dxa"/>
            <w:vAlign w:val="center"/>
          </w:tcPr>
          <w:p>
            <w:pPr>
              <w:jc w:val="center"/>
            </w:pPr>
            <w:r>
              <w:t>0.10</w:t>
            </w:r>
          </w:p>
        </w:tc>
        <w:tc>
          <w:tcPr>
            <w:tcW w:w="1866" w:type="dxa"/>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0.75</w:t>
            </w:r>
          </w:p>
        </w:tc>
        <w:tc>
          <w:tcPr>
            <w:tcW w:w="1866" w:type="dxa"/>
            <w:vAlign w:val="center"/>
          </w:tcPr>
          <w:p>
            <w:pPr>
              <w:jc w:val="center"/>
            </w:pPr>
            <w:r>
              <w:t>0.53</w:t>
            </w:r>
          </w:p>
        </w:tc>
        <w:tc>
          <w:tcPr>
            <w:tcW w:w="1866" w:type="dxa"/>
            <w:vAlign w:val="center"/>
          </w:tcPr>
          <w:p>
            <w:pPr>
              <w:jc w:val="center"/>
            </w:pPr>
            <w:r>
              <w:t>0.10</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0.89</w:t>
            </w:r>
          </w:p>
        </w:tc>
        <w:tc>
          <w:tcPr>
            <w:tcW w:w="1866" w:type="dxa"/>
            <w:vAlign w:val="center"/>
          </w:tcPr>
          <w:p>
            <w:pPr>
              <w:jc w:val="center"/>
            </w:pPr>
            <w:r>
              <w:t>0.55</w:t>
            </w:r>
          </w:p>
        </w:tc>
        <w:tc>
          <w:tcPr>
            <w:tcW w:w="1866" w:type="dxa"/>
            <w:vAlign w:val="center"/>
          </w:tcPr>
          <w:p>
            <w:pPr>
              <w:jc w:val="center"/>
            </w:pPr>
            <w:r>
              <w:t>0.10</w:t>
            </w:r>
          </w:p>
        </w:tc>
        <w:tc>
          <w:tcPr>
            <w:tcW w:w="1866" w:type="dxa"/>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1.05</w:t>
            </w:r>
          </w:p>
        </w:tc>
        <w:tc>
          <w:tcPr>
            <w:tcW w:w="1866" w:type="dxa"/>
            <w:vAlign w:val="center"/>
          </w:tcPr>
          <w:p>
            <w:pPr>
              <w:jc w:val="center"/>
            </w:pPr>
            <w:r>
              <w:t>0.54</w:t>
            </w:r>
          </w:p>
        </w:tc>
        <w:tc>
          <w:tcPr>
            <w:tcW w:w="1866" w:type="dxa"/>
            <w:vAlign w:val="center"/>
          </w:tcPr>
          <w:p>
            <w:pPr>
              <w:jc w:val="center"/>
            </w:pPr>
            <w:r>
              <w:t>0.10</w:t>
            </w:r>
          </w:p>
        </w:tc>
        <w:tc>
          <w:tcPr>
            <w:tcW w:w="1866" w:type="dxa"/>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1.11</w:t>
            </w:r>
          </w:p>
        </w:tc>
        <w:tc>
          <w:tcPr>
            <w:tcW w:w="1866" w:type="dxa"/>
            <w:vAlign w:val="center"/>
          </w:tcPr>
          <w:p>
            <w:pPr>
              <w:jc w:val="center"/>
            </w:pPr>
            <w:r>
              <w:t>0.50</w:t>
            </w:r>
          </w:p>
        </w:tc>
        <w:tc>
          <w:tcPr>
            <w:tcW w:w="1866" w:type="dxa"/>
            <w:vAlign w:val="center"/>
          </w:tcPr>
          <w:p>
            <w:pPr>
              <w:jc w:val="center"/>
            </w:pPr>
            <w:r>
              <w:t>0.09</w:t>
            </w:r>
          </w:p>
        </w:tc>
        <w:tc>
          <w:tcPr>
            <w:tcW w:w="1866" w:type="dxa"/>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1.03</w:t>
            </w:r>
          </w:p>
        </w:tc>
        <w:tc>
          <w:tcPr>
            <w:tcW w:w="1866" w:type="dxa"/>
            <w:vAlign w:val="center"/>
          </w:tcPr>
          <w:p>
            <w:pPr>
              <w:jc w:val="center"/>
            </w:pPr>
            <w:r>
              <w:t>0.43</w:t>
            </w:r>
          </w:p>
        </w:tc>
        <w:tc>
          <w:tcPr>
            <w:tcW w:w="1866" w:type="dxa"/>
            <w:vAlign w:val="center"/>
          </w:tcPr>
          <w:p>
            <w:pPr>
              <w:jc w:val="center"/>
            </w:pPr>
            <w:r>
              <w:t>0.09</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0.92</w:t>
            </w:r>
          </w:p>
        </w:tc>
        <w:tc>
          <w:tcPr>
            <w:tcW w:w="1866" w:type="dxa"/>
            <w:vAlign w:val="center"/>
          </w:tcPr>
          <w:p>
            <w:pPr>
              <w:jc w:val="center"/>
            </w:pPr>
            <w:r>
              <w:t>0.34</w:t>
            </w:r>
          </w:p>
        </w:tc>
        <w:tc>
          <w:tcPr>
            <w:tcW w:w="1866" w:type="dxa"/>
            <w:vAlign w:val="center"/>
          </w:tcPr>
          <w:p>
            <w:pPr>
              <w:jc w:val="center"/>
            </w:pPr>
            <w:r>
              <w:t>0.06</w:t>
            </w:r>
          </w:p>
        </w:tc>
        <w:tc>
          <w:tcPr>
            <w:tcW w:w="1866" w:type="dxa"/>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0.78</w:t>
            </w:r>
          </w:p>
        </w:tc>
        <w:tc>
          <w:tcPr>
            <w:tcW w:w="1866" w:type="dxa"/>
            <w:vAlign w:val="center"/>
          </w:tcPr>
          <w:p>
            <w:pPr>
              <w:jc w:val="center"/>
            </w:pPr>
            <w:r>
              <w:t>0.29</w:t>
            </w:r>
          </w:p>
        </w:tc>
        <w:tc>
          <w:tcPr>
            <w:tcW w:w="1866" w:type="dxa"/>
            <w:vAlign w:val="center"/>
          </w:tcPr>
          <w:p>
            <w:pPr>
              <w:jc w:val="center"/>
            </w:pPr>
            <w:r>
              <w:t>0.04</w:t>
            </w:r>
          </w:p>
        </w:tc>
        <w:tc>
          <w:tcPr>
            <w:tcW w:w="1866" w:type="dxa"/>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0.60</w:t>
            </w:r>
          </w:p>
        </w:tc>
        <w:tc>
          <w:tcPr>
            <w:tcW w:w="1866" w:type="dxa"/>
            <w:vAlign w:val="center"/>
          </w:tcPr>
          <w:p>
            <w:pPr>
              <w:jc w:val="center"/>
            </w:pPr>
            <w:r>
              <w:t>0.22</w:t>
            </w:r>
          </w:p>
        </w:tc>
        <w:tc>
          <w:tcPr>
            <w:tcW w:w="1866" w:type="dxa"/>
            <w:vAlign w:val="center"/>
          </w:tcPr>
          <w:p>
            <w:pPr>
              <w:jc w:val="center"/>
            </w:pPr>
            <w:r>
              <w:t>0.04</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0.39</w:t>
            </w:r>
          </w:p>
        </w:tc>
        <w:tc>
          <w:tcPr>
            <w:tcW w:w="1866" w:type="dxa"/>
            <w:vAlign w:val="center"/>
          </w:tcPr>
          <w:p>
            <w:pPr>
              <w:jc w:val="center"/>
            </w:pPr>
            <w:r>
              <w:t>0.16</w:t>
            </w:r>
          </w:p>
        </w:tc>
        <w:tc>
          <w:tcPr>
            <w:tcW w:w="1866" w:type="dxa"/>
            <w:vAlign w:val="center"/>
          </w:tcPr>
          <w:p>
            <w:pPr>
              <w:jc w:val="center"/>
            </w:pPr>
            <w:r>
              <w:t>0.02</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0.28</w:t>
            </w:r>
          </w:p>
        </w:tc>
        <w:tc>
          <w:tcPr>
            <w:tcW w:w="1866" w:type="dxa"/>
            <w:vAlign w:val="center"/>
          </w:tcPr>
          <w:p>
            <w:pPr>
              <w:jc w:val="center"/>
            </w:pPr>
            <w:r>
              <w:t>0.12</w:t>
            </w:r>
          </w:p>
        </w:tc>
        <w:tc>
          <w:tcPr>
            <w:tcW w:w="1866" w:type="dxa"/>
            <w:vAlign w:val="center"/>
          </w:tcPr>
          <w:p>
            <w:pPr>
              <w:jc w:val="center"/>
            </w:pPr>
            <w:r>
              <w:t>0.02</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0.01</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0.15</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0.14</w:t>
            </w:r>
          </w:p>
        </w:tc>
        <w:tc>
          <w:tcPr>
            <w:tcW w:w="1866" w:type="dxa"/>
            <w:vAlign w:val="center"/>
          </w:tcPr>
          <w:p>
            <w:pPr>
              <w:jc w:val="center"/>
            </w:pPr>
            <w:r>
              <w:t>0.07</w:t>
            </w:r>
          </w:p>
        </w:tc>
        <w:tc>
          <w:tcPr>
            <w:tcW w:w="1866" w:type="dxa"/>
            <w:vAlign w:val="center"/>
          </w:tcPr>
          <w:p>
            <w:pPr>
              <w:jc w:val="center"/>
            </w:pPr>
            <w:r>
              <w:t>0.00</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0.11</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0.11</w:t>
            </w:r>
          </w:p>
        </w:tc>
        <w:tc>
          <w:tcPr>
            <w:tcW w:w="1866" w:type="dxa"/>
            <w:vAlign w:val="center"/>
          </w:tcPr>
          <w:p>
            <w:pPr>
              <w:jc w:val="center"/>
            </w:pPr>
            <w:r>
              <w:t>0.05</w:t>
            </w:r>
          </w:p>
        </w:tc>
        <w:tc>
          <w:tcPr>
            <w:tcW w:w="1866" w:type="dxa"/>
            <w:vAlign w:val="center"/>
          </w:tcPr>
          <w:p>
            <w:pPr>
              <w:jc w:val="center"/>
            </w:pPr>
            <w:r>
              <w:t>0.00</w:t>
            </w:r>
          </w:p>
        </w:tc>
        <w:tc>
          <w:tcPr>
            <w:tcW w:w="1866" w:type="dxa"/>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10.06</w:t>
            </w:r>
          </w:p>
        </w:tc>
        <w:tc>
          <w:tcPr>
            <w:tcW w:w="1866" w:type="dxa"/>
            <w:vAlign w:val="center"/>
          </w:tcPr>
          <w:p>
            <w:pPr>
              <w:jc w:val="center"/>
            </w:pPr>
            <w:r>
              <w:t>6.03</w:t>
            </w:r>
          </w:p>
        </w:tc>
        <w:tc>
          <w:tcPr>
            <w:tcW w:w="1866" w:type="dxa"/>
            <w:vAlign w:val="center"/>
          </w:tcPr>
          <w:p>
            <w:pPr>
              <w:jc w:val="center"/>
            </w:pPr>
            <w:r>
              <w:t>1.30</w:t>
            </w:r>
          </w:p>
        </w:tc>
        <w:tc>
          <w:tcPr>
            <w:tcW w:w="1866" w:type="dxa"/>
            <w:vAlign w:val="center"/>
          </w:tcPr>
          <w:p>
            <w:pPr>
              <w:jc w:val="center"/>
            </w:pPr>
            <w:r>
              <w:t>4.80</w:t>
            </w:r>
          </w:p>
        </w:tc>
      </w:tr>
    </w:tbl>
    <w:p>
      <w:pPr>
        <w:pStyle w:val="3"/>
        <w:ind w:firstLine="0" w:firstLineChars="0"/>
        <w:rPr>
          <w:lang w:val="en-US"/>
        </w:rPr>
      </w:pPr>
      <w:bookmarkStart w:id="31" w:name="蒸发量参数"/>
      <w:bookmarkEnd w:id="31"/>
    </w:p>
    <w:p>
      <w:pPr>
        <w:pStyle w:val="2"/>
      </w:pPr>
      <w:bookmarkStart w:id="32" w:name="_Toc17469"/>
      <w:r>
        <w:rPr>
          <w:rFonts w:hint="eastAsia"/>
        </w:rPr>
        <w:t>指标概览</w:t>
      </w:r>
      <w:bookmarkEnd w:id="32"/>
    </w:p>
    <w:p>
      <w:pPr>
        <w:pStyle w:val="4"/>
      </w:pPr>
      <w:bookmarkStart w:id="33" w:name="_Toc18726"/>
      <w:r>
        <w:rPr>
          <w:rFonts w:hint="eastAsia"/>
        </w:rPr>
        <w:t>建筑列表</w:t>
      </w:r>
      <w:bookmarkEnd w:id="33"/>
    </w:p>
    <w:tbl>
      <w:tblPr>
        <w:tblStyle w:val="21"/>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bl>
    <w:p>
      <w:pPr>
        <w:pStyle w:val="3"/>
        <w:ind w:firstLine="420"/>
        <w:rPr>
          <w:lang w:val="en-US"/>
        </w:rPr>
      </w:pPr>
      <w:bookmarkStart w:id="34" w:name="建筑列表"/>
      <w:bookmarkEnd w:id="34"/>
    </w:p>
    <w:p>
      <w:pPr>
        <w:pStyle w:val="4"/>
      </w:pPr>
      <w:bookmarkStart w:id="35" w:name="_Toc4365"/>
      <w:r>
        <w:rPr>
          <w:rFonts w:hint="eastAsia"/>
        </w:rPr>
        <w:t>住区指标</w:t>
      </w:r>
      <w:bookmarkEnd w:id="35"/>
    </w:p>
    <w:tbl>
      <w:tblPr>
        <w:tblStyle w:val="21"/>
        <w:tblW w:w="933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13119.28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13119.28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309.31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rPr>
                <w:rFonts w:hint="eastAsia"/>
                <w:lang w:val="en-US" w:eastAsia="zh-CN"/>
              </w:rPr>
              <w:t>11</w:t>
            </w:r>
            <w:r>
              <w:t>576.85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62.96</w:t>
            </w:r>
            <w:bookmarkStart w:id="40" w:name="_GoBack"/>
            <w:bookmarkEnd w:id="40"/>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102.91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497.07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8.03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6" w:name="住区指标概览"/>
      <w:bookmarkEnd w:id="36"/>
    </w:p>
    <w:p>
      <w:pPr>
        <w:pStyle w:val="2"/>
      </w:pPr>
      <w:bookmarkStart w:id="37" w:name="_Toc9057"/>
      <w:r>
        <w:rPr>
          <w:rFonts w:hint="eastAsia"/>
        </w:rPr>
        <w:t>计算结果</w:t>
      </w:r>
      <w:bookmarkEnd w:id="37"/>
    </w:p>
    <w:tbl>
      <w:tblPr>
        <w:tblStyle w:val="21"/>
        <w:tblW w:w="932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8:00</w:t>
            </w:r>
          </w:p>
        </w:tc>
        <w:tc>
          <w:tcPr>
            <w:tcW w:w="1166" w:type="dxa"/>
            <w:vAlign w:val="center"/>
          </w:tcPr>
          <w:p>
            <w:r>
              <w:t>29.3</w:t>
            </w:r>
          </w:p>
        </w:tc>
        <w:tc>
          <w:tcPr>
            <w:tcW w:w="1166" w:type="dxa"/>
            <w:vAlign w:val="center"/>
          </w:tcPr>
          <w:p>
            <w:r>
              <w:t>2.6</w:t>
            </w:r>
          </w:p>
        </w:tc>
        <w:tc>
          <w:tcPr>
            <w:tcW w:w="1166" w:type="dxa"/>
            <w:vAlign w:val="center"/>
          </w:tcPr>
          <w:p>
            <w:r>
              <w:t>4.3</w:t>
            </w:r>
          </w:p>
        </w:tc>
        <w:tc>
          <w:tcPr>
            <w:tcW w:w="1166" w:type="dxa"/>
            <w:vAlign w:val="center"/>
          </w:tcPr>
          <w:p>
            <w:r>
              <w:t>0.1</w:t>
            </w:r>
          </w:p>
        </w:tc>
        <w:tc>
          <w:tcPr>
            <w:tcW w:w="1166" w:type="dxa"/>
            <w:vAlign w:val="center"/>
          </w:tcPr>
          <w:p>
            <w:r>
              <w:t>27.4</w:t>
            </w:r>
          </w:p>
        </w:tc>
        <w:tc>
          <w:tcPr>
            <w:tcW w:w="1166" w:type="dxa"/>
            <w:vAlign w:val="center"/>
          </w:tcPr>
          <w:p>
            <w:r>
              <w:t>27.9</w:t>
            </w:r>
          </w:p>
        </w:tc>
        <w:tc>
          <w:tcPr>
            <w:tcW w:w="1166" w:type="dxa"/>
            <w:vAlign w:val="center"/>
          </w:tcPr>
          <w:p>
            <w:r>
              <w:t>-0.469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29.3</w:t>
            </w:r>
          </w:p>
        </w:tc>
        <w:tc>
          <w:tcPr>
            <w:tcW w:w="1166" w:type="dxa"/>
            <w:vAlign w:val="center"/>
          </w:tcPr>
          <w:p>
            <w:r>
              <w:t>5.1</w:t>
            </w:r>
          </w:p>
        </w:tc>
        <w:tc>
          <w:tcPr>
            <w:tcW w:w="1166" w:type="dxa"/>
            <w:vAlign w:val="center"/>
          </w:tcPr>
          <w:p>
            <w:r>
              <w:t>4.1</w:t>
            </w:r>
          </w:p>
        </w:tc>
        <w:tc>
          <w:tcPr>
            <w:tcW w:w="1166" w:type="dxa"/>
            <w:vAlign w:val="center"/>
          </w:tcPr>
          <w:p>
            <w:r>
              <w:t>0.2</w:t>
            </w:r>
          </w:p>
        </w:tc>
        <w:tc>
          <w:tcPr>
            <w:tcW w:w="1166" w:type="dxa"/>
            <w:vAlign w:val="center"/>
          </w:tcPr>
          <w:p>
            <w:r>
              <w:t>30.1</w:t>
            </w:r>
          </w:p>
        </w:tc>
        <w:tc>
          <w:tcPr>
            <w:tcW w:w="1166" w:type="dxa"/>
            <w:vAlign w:val="center"/>
          </w:tcPr>
          <w:p>
            <w:r>
              <w:t>28.9</w:t>
            </w:r>
          </w:p>
        </w:tc>
        <w:tc>
          <w:tcPr>
            <w:tcW w:w="1166" w:type="dxa"/>
            <w:vAlign w:val="center"/>
          </w:tcPr>
          <w:p>
            <w:r>
              <w:t>1.174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29.3</w:t>
            </w:r>
          </w:p>
        </w:tc>
        <w:tc>
          <w:tcPr>
            <w:tcW w:w="1166" w:type="dxa"/>
            <w:vAlign w:val="center"/>
          </w:tcPr>
          <w:p>
            <w:r>
              <w:t>8.2</w:t>
            </w:r>
          </w:p>
        </w:tc>
        <w:tc>
          <w:tcPr>
            <w:tcW w:w="1166" w:type="dxa"/>
            <w:vAlign w:val="center"/>
          </w:tcPr>
          <w:p>
            <w:r>
              <w:t>4.0</w:t>
            </w:r>
          </w:p>
        </w:tc>
        <w:tc>
          <w:tcPr>
            <w:tcW w:w="1166" w:type="dxa"/>
            <w:vAlign w:val="center"/>
          </w:tcPr>
          <w:p>
            <w:r>
              <w:t>0.2</w:t>
            </w:r>
          </w:p>
        </w:tc>
        <w:tc>
          <w:tcPr>
            <w:tcW w:w="1166" w:type="dxa"/>
            <w:vAlign w:val="center"/>
          </w:tcPr>
          <w:p>
            <w:r>
              <w:t>33.3</w:t>
            </w:r>
          </w:p>
        </w:tc>
        <w:tc>
          <w:tcPr>
            <w:tcW w:w="1166" w:type="dxa"/>
            <w:vAlign w:val="center"/>
          </w:tcPr>
          <w:p>
            <w:r>
              <w:t>29.9</w:t>
            </w:r>
          </w:p>
        </w:tc>
        <w:tc>
          <w:tcPr>
            <w:tcW w:w="1166" w:type="dxa"/>
            <w:vAlign w:val="center"/>
          </w:tcPr>
          <w:p>
            <w:r>
              <w:t>3.357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29.3</w:t>
            </w:r>
          </w:p>
        </w:tc>
        <w:tc>
          <w:tcPr>
            <w:tcW w:w="1166" w:type="dxa"/>
            <w:vAlign w:val="center"/>
          </w:tcPr>
          <w:p>
            <w:r>
              <w:t>11.6</w:t>
            </w:r>
          </w:p>
        </w:tc>
        <w:tc>
          <w:tcPr>
            <w:tcW w:w="1166" w:type="dxa"/>
            <w:vAlign w:val="center"/>
          </w:tcPr>
          <w:p>
            <w:r>
              <w:t>3.9</w:t>
            </w:r>
          </w:p>
        </w:tc>
        <w:tc>
          <w:tcPr>
            <w:tcW w:w="1166" w:type="dxa"/>
            <w:vAlign w:val="center"/>
          </w:tcPr>
          <w:p>
            <w:r>
              <w:t>0.2</w:t>
            </w:r>
          </w:p>
        </w:tc>
        <w:tc>
          <w:tcPr>
            <w:tcW w:w="1166" w:type="dxa"/>
            <w:vAlign w:val="center"/>
          </w:tcPr>
          <w:p>
            <w:r>
              <w:t>36.8</w:t>
            </w:r>
          </w:p>
        </w:tc>
        <w:tc>
          <w:tcPr>
            <w:tcW w:w="1166" w:type="dxa"/>
            <w:vAlign w:val="center"/>
          </w:tcPr>
          <w:p>
            <w:r>
              <w:t>30.8</w:t>
            </w:r>
          </w:p>
        </w:tc>
        <w:tc>
          <w:tcPr>
            <w:tcW w:w="1166" w:type="dxa"/>
            <w:vAlign w:val="center"/>
          </w:tcPr>
          <w:p>
            <w:r>
              <w:t>5.975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29.3</w:t>
            </w:r>
          </w:p>
        </w:tc>
        <w:tc>
          <w:tcPr>
            <w:tcW w:w="1166" w:type="dxa"/>
            <w:vAlign w:val="center"/>
          </w:tcPr>
          <w:p>
            <w:r>
              <w:t>14.8</w:t>
            </w:r>
          </w:p>
        </w:tc>
        <w:tc>
          <w:tcPr>
            <w:tcW w:w="1166" w:type="dxa"/>
            <w:vAlign w:val="center"/>
          </w:tcPr>
          <w:p>
            <w:r>
              <w:t>3.9</w:t>
            </w:r>
          </w:p>
        </w:tc>
        <w:tc>
          <w:tcPr>
            <w:tcW w:w="1166" w:type="dxa"/>
            <w:vAlign w:val="center"/>
          </w:tcPr>
          <w:p>
            <w:r>
              <w:t>0.2</w:t>
            </w:r>
          </w:p>
        </w:tc>
        <w:tc>
          <w:tcPr>
            <w:tcW w:w="1166" w:type="dxa"/>
            <w:vAlign w:val="center"/>
          </w:tcPr>
          <w:p>
            <w:r>
              <w:t>40.1</w:t>
            </w:r>
          </w:p>
        </w:tc>
        <w:tc>
          <w:tcPr>
            <w:tcW w:w="1166" w:type="dxa"/>
            <w:vAlign w:val="center"/>
          </w:tcPr>
          <w:p>
            <w:r>
              <w:t>31.5</w:t>
            </w:r>
          </w:p>
        </w:tc>
        <w:tc>
          <w:tcPr>
            <w:tcW w:w="1166" w:type="dxa"/>
            <w:vAlign w:val="center"/>
          </w:tcPr>
          <w:p>
            <w:r>
              <w:t>8.564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29.3</w:t>
            </w:r>
          </w:p>
        </w:tc>
        <w:tc>
          <w:tcPr>
            <w:tcW w:w="1166" w:type="dxa"/>
            <w:vAlign w:val="center"/>
          </w:tcPr>
          <w:p>
            <w:r>
              <w:t>17.7</w:t>
            </w:r>
          </w:p>
        </w:tc>
        <w:tc>
          <w:tcPr>
            <w:tcW w:w="1166" w:type="dxa"/>
            <w:vAlign w:val="center"/>
          </w:tcPr>
          <w:p>
            <w:r>
              <w:t>3.9</w:t>
            </w:r>
          </w:p>
        </w:tc>
        <w:tc>
          <w:tcPr>
            <w:tcW w:w="1166" w:type="dxa"/>
            <w:vAlign w:val="center"/>
          </w:tcPr>
          <w:p>
            <w:r>
              <w:t>0.1</w:t>
            </w:r>
          </w:p>
        </w:tc>
        <w:tc>
          <w:tcPr>
            <w:tcW w:w="1166" w:type="dxa"/>
            <w:vAlign w:val="center"/>
          </w:tcPr>
          <w:p>
            <w:r>
              <w:t>42.9</w:t>
            </w:r>
          </w:p>
        </w:tc>
        <w:tc>
          <w:tcPr>
            <w:tcW w:w="1166" w:type="dxa"/>
            <w:vAlign w:val="center"/>
          </w:tcPr>
          <w:p>
            <w:r>
              <w:t>32.1</w:t>
            </w:r>
          </w:p>
        </w:tc>
        <w:tc>
          <w:tcPr>
            <w:tcW w:w="1166" w:type="dxa"/>
            <w:vAlign w:val="center"/>
          </w:tcPr>
          <w:p>
            <w:r>
              <w:t>10.792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29.3</w:t>
            </w:r>
          </w:p>
        </w:tc>
        <w:tc>
          <w:tcPr>
            <w:tcW w:w="1166" w:type="dxa"/>
            <w:vAlign w:val="center"/>
          </w:tcPr>
          <w:p>
            <w:r>
              <w:t>19.9</w:t>
            </w:r>
          </w:p>
        </w:tc>
        <w:tc>
          <w:tcPr>
            <w:tcW w:w="1166" w:type="dxa"/>
            <w:vAlign w:val="center"/>
          </w:tcPr>
          <w:p>
            <w:r>
              <w:t>3.9</w:t>
            </w:r>
          </w:p>
        </w:tc>
        <w:tc>
          <w:tcPr>
            <w:tcW w:w="1166" w:type="dxa"/>
            <w:vAlign w:val="center"/>
          </w:tcPr>
          <w:p>
            <w:r>
              <w:t>0.1</w:t>
            </w:r>
          </w:p>
        </w:tc>
        <w:tc>
          <w:tcPr>
            <w:tcW w:w="1166" w:type="dxa"/>
            <w:vAlign w:val="center"/>
          </w:tcPr>
          <w:p>
            <w:r>
              <w:t>45.1</w:t>
            </w:r>
          </w:p>
        </w:tc>
        <w:tc>
          <w:tcPr>
            <w:tcW w:w="1166" w:type="dxa"/>
            <w:vAlign w:val="center"/>
          </w:tcPr>
          <w:p>
            <w:r>
              <w:t>32.4</w:t>
            </w:r>
          </w:p>
        </w:tc>
        <w:tc>
          <w:tcPr>
            <w:tcW w:w="1166" w:type="dxa"/>
            <w:vAlign w:val="center"/>
          </w:tcPr>
          <w:p>
            <w:r>
              <w:t>12.670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29.3</w:t>
            </w:r>
          </w:p>
        </w:tc>
        <w:tc>
          <w:tcPr>
            <w:tcW w:w="1166" w:type="dxa"/>
            <w:vAlign w:val="center"/>
          </w:tcPr>
          <w:p>
            <w:r>
              <w:t>21.2</w:t>
            </w:r>
          </w:p>
        </w:tc>
        <w:tc>
          <w:tcPr>
            <w:tcW w:w="1166" w:type="dxa"/>
            <w:vAlign w:val="center"/>
          </w:tcPr>
          <w:p>
            <w:r>
              <w:t>4.1</w:t>
            </w:r>
          </w:p>
        </w:tc>
        <w:tc>
          <w:tcPr>
            <w:tcW w:w="1166" w:type="dxa"/>
            <w:vAlign w:val="center"/>
          </w:tcPr>
          <w:p>
            <w:r>
              <w:t>0.1</w:t>
            </w:r>
          </w:p>
        </w:tc>
        <w:tc>
          <w:tcPr>
            <w:tcW w:w="1166" w:type="dxa"/>
            <w:vAlign w:val="center"/>
          </w:tcPr>
          <w:p>
            <w:r>
              <w:t>46.3</w:t>
            </w:r>
          </w:p>
        </w:tc>
        <w:tc>
          <w:tcPr>
            <w:tcW w:w="1166" w:type="dxa"/>
            <w:vAlign w:val="center"/>
          </w:tcPr>
          <w:p>
            <w:r>
              <w:t>32.6</w:t>
            </w:r>
          </w:p>
        </w:tc>
        <w:tc>
          <w:tcPr>
            <w:tcW w:w="1166" w:type="dxa"/>
            <w:vAlign w:val="center"/>
          </w:tcPr>
          <w:p>
            <w:r>
              <w:t>13.739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29.3</w:t>
            </w:r>
          </w:p>
        </w:tc>
        <w:tc>
          <w:tcPr>
            <w:tcW w:w="1166" w:type="dxa"/>
            <w:vAlign w:val="center"/>
          </w:tcPr>
          <w:p>
            <w:r>
              <w:t>21.6</w:t>
            </w:r>
          </w:p>
        </w:tc>
        <w:tc>
          <w:tcPr>
            <w:tcW w:w="1166" w:type="dxa"/>
            <w:vAlign w:val="center"/>
          </w:tcPr>
          <w:p>
            <w:r>
              <w:t>4.1</w:t>
            </w:r>
          </w:p>
        </w:tc>
        <w:tc>
          <w:tcPr>
            <w:tcW w:w="1166" w:type="dxa"/>
            <w:vAlign w:val="center"/>
          </w:tcPr>
          <w:p>
            <w:r>
              <w:t>0.1</w:t>
            </w:r>
          </w:p>
        </w:tc>
        <w:tc>
          <w:tcPr>
            <w:tcW w:w="1166" w:type="dxa"/>
            <w:vAlign w:val="center"/>
          </w:tcPr>
          <w:p>
            <w:r>
              <w:t>46.6</w:t>
            </w:r>
          </w:p>
        </w:tc>
        <w:tc>
          <w:tcPr>
            <w:tcW w:w="1166" w:type="dxa"/>
            <w:vAlign w:val="center"/>
          </w:tcPr>
          <w:p>
            <w:r>
              <w:t>32.5</w:t>
            </w:r>
          </w:p>
        </w:tc>
        <w:tc>
          <w:tcPr>
            <w:tcW w:w="1166" w:type="dxa"/>
            <w:vAlign w:val="center"/>
          </w:tcPr>
          <w:p>
            <w:r>
              <w:t>14.137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29.3</w:t>
            </w:r>
          </w:p>
        </w:tc>
        <w:tc>
          <w:tcPr>
            <w:tcW w:w="1166" w:type="dxa"/>
            <w:vAlign w:val="center"/>
          </w:tcPr>
          <w:p>
            <w:r>
              <w:t>21.0</w:t>
            </w:r>
          </w:p>
        </w:tc>
        <w:tc>
          <w:tcPr>
            <w:tcW w:w="1166" w:type="dxa"/>
            <w:vAlign w:val="center"/>
          </w:tcPr>
          <w:p>
            <w:r>
              <w:t>4.2</w:t>
            </w:r>
          </w:p>
        </w:tc>
        <w:tc>
          <w:tcPr>
            <w:tcW w:w="1166" w:type="dxa"/>
            <w:vAlign w:val="center"/>
          </w:tcPr>
          <w:p>
            <w:r>
              <w:t>0.1</w:t>
            </w:r>
          </w:p>
        </w:tc>
        <w:tc>
          <w:tcPr>
            <w:tcW w:w="1166" w:type="dxa"/>
            <w:vAlign w:val="center"/>
          </w:tcPr>
          <w:p>
            <w:r>
              <w:t>46.0</w:t>
            </w:r>
          </w:p>
        </w:tc>
        <w:tc>
          <w:tcPr>
            <w:tcW w:w="1166" w:type="dxa"/>
            <w:vAlign w:val="center"/>
          </w:tcPr>
          <w:p>
            <w:r>
              <w:t>32.1</w:t>
            </w:r>
          </w:p>
        </w:tc>
        <w:tc>
          <w:tcPr>
            <w:tcW w:w="1166" w:type="dxa"/>
            <w:vAlign w:val="center"/>
          </w:tcPr>
          <w:p>
            <w:r>
              <w:t>13.891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29.3</w:t>
            </w:r>
          </w:p>
        </w:tc>
        <w:tc>
          <w:tcPr>
            <w:tcW w:w="1166" w:type="dxa"/>
            <w:vAlign w:val="center"/>
          </w:tcPr>
          <w:p>
            <w:r>
              <w:t>19.5</w:t>
            </w:r>
          </w:p>
        </w:tc>
        <w:tc>
          <w:tcPr>
            <w:tcW w:w="1166" w:type="dxa"/>
            <w:vAlign w:val="center"/>
          </w:tcPr>
          <w:p>
            <w:r>
              <w:t>4.3</w:t>
            </w:r>
          </w:p>
        </w:tc>
        <w:tc>
          <w:tcPr>
            <w:tcW w:w="1166" w:type="dxa"/>
            <w:vAlign w:val="center"/>
          </w:tcPr>
          <w:p>
            <w:r>
              <w:t>0.0</w:t>
            </w:r>
          </w:p>
        </w:tc>
        <w:tc>
          <w:tcPr>
            <w:tcW w:w="1166" w:type="dxa"/>
            <w:vAlign w:val="center"/>
          </w:tcPr>
          <w:p>
            <w:r>
              <w:t>44.5</w:t>
            </w:r>
          </w:p>
        </w:tc>
        <w:tc>
          <w:tcPr>
            <w:tcW w:w="1166" w:type="dxa"/>
            <w:vAlign w:val="center"/>
          </w:tcPr>
          <w:p>
            <w:r>
              <w:t>31.2</w:t>
            </w:r>
          </w:p>
        </w:tc>
        <w:tc>
          <w:tcPr>
            <w:tcW w:w="1166" w:type="dxa"/>
            <w:vAlign w:val="center"/>
          </w:tcPr>
          <w:p>
            <w:r>
              <w:t>13.296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pPr>
              <w:rPr>
                <w:rFonts w:hint="eastAsia" w:eastAsia="宋体"/>
                <w:lang w:eastAsia="zh-CN"/>
              </w:rPr>
            </w:pPr>
            <w:r>
              <w:rPr>
                <w:rFonts w:hint="eastAsia"/>
                <w:color w:val="auto"/>
                <w:lang w:val="en-US" w:eastAsia="zh-CN"/>
              </w:rPr>
              <w:t>1.37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pPr>
              <w:rPr>
                <w:rFonts w:hint="eastAsia" w:eastAsia="宋体"/>
                <w:lang w:eastAsia="zh-CN"/>
              </w:rPr>
            </w:pPr>
            <w:r>
              <w:rPr>
                <w:rFonts w:hint="eastAsia"/>
                <w:color w:val="auto"/>
                <w:lang w:val="en-US" w:eastAsia="zh-CN"/>
              </w:rPr>
              <w:t>满足</w:t>
            </w:r>
          </w:p>
        </w:tc>
      </w:tr>
    </w:tbl>
    <w:p>
      <w:pPr>
        <w:pStyle w:val="3"/>
        <w:ind w:firstLine="420"/>
        <w:rPr>
          <w:lang w:val="en-US"/>
        </w:rPr>
      </w:pPr>
      <w:bookmarkStart w:id="38" w:name="平均热岛强度"/>
      <w:bookmarkEnd w:id="38"/>
    </w:p>
    <w:p>
      <w:pPr>
        <w:pStyle w:val="3"/>
        <w:ind w:firstLine="0" w:firstLineChars="0"/>
        <w:rPr>
          <w:lang w:val="en-US"/>
        </w:rPr>
      </w:pPr>
      <w:bookmarkStart w:id="39" w:name="平均热岛强度图片"/>
      <w:bookmarkEnd w:id="39"/>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5</w:t>
    </w:r>
    <w:r>
      <w:rPr>
        <w:rStyle w:val="19"/>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0E4087"/>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5D0E408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unhideWhenUsed/>
    <w:uiPriority w:val="1"/>
  </w:style>
  <w:style w:type="table" w:default="1" w:styleId="21">
    <w:name w:val="Normal Table"/>
    <w:unhideWhenUsed/>
    <w:uiPriority w:val="99"/>
    <w:tblPr>
      <w:tblLayout w:type="fixed"/>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character" w:styleId="19">
    <w:name w:val="page number"/>
    <w:basedOn w:val="18"/>
    <w:uiPriority w:val="0"/>
  </w:style>
  <w:style w:type="character" w:styleId="20">
    <w:name w:val="Hyperlink"/>
    <w:uiPriority w:val="99"/>
    <w:rPr>
      <w:color w:val="0000FF"/>
      <w:u w:val="single"/>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tmp10.dotx</Template>
  <Pages>8</Pages>
  <Words>1542</Words>
  <Characters>2739</Characters>
  <Lines>11</Lines>
  <Paragraphs>3</Paragraphs>
  <TotalTime>0</TotalTime>
  <ScaleCrop>false</ScaleCrop>
  <LinksUpToDate>false</LinksUpToDate>
  <CharactersWithSpaces>2773</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2021-12-12T15:15:00Z</dcterms:created>
  <dc:creator>lenovo</dc:creator>
  <cp:lastModifiedBy>lenovo</cp:lastModifiedBy>
  <dcterms:modified xsi:type="dcterms:W3CDTF">2021-12-12T15:17:48Z</dcterms:modified>
  <dc:title>住区热岛强度报告书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