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绿色共享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江西-南昌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2021年12月12日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21"/>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T15170462646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65"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 w:val="0"/>
          <w:bCs w:val="0"/>
          <w:caps/>
        </w:rPr>
        <w:fldChar w:fldCharType="begin"/>
      </w:r>
      <w:r>
        <w:rPr>
          <w:rFonts w:ascii="宋体" w:hAnsi="宋体"/>
          <w:b w:val="0"/>
          <w:bCs w:val="0"/>
          <w:caps/>
        </w:rPr>
        <w:instrText xml:space="preserve"> HYPERLINK \l _Toc7552 </w:instrText>
      </w:r>
      <w:r>
        <w:rPr>
          <w:rFonts w:ascii="宋体" w:hAnsi="宋体"/>
          <w:b w:val="0"/>
          <w:bCs w:val="0"/>
          <w:caps/>
        </w:rPr>
        <w:fldChar w:fldCharType="separate"/>
      </w:r>
      <w:r>
        <w:rPr>
          <w:rFonts w:hint="eastAsia"/>
        </w:rPr>
        <w:t>1 建筑概况</w:t>
      </w:r>
      <w:r>
        <w:tab/>
      </w:r>
      <w:r>
        <w:fldChar w:fldCharType="begin"/>
      </w:r>
      <w:r>
        <w:instrText xml:space="preserve"> PAGEREF _Toc7552 </w:instrText>
      </w:r>
      <w:r>
        <w:fldChar w:fldCharType="separate"/>
      </w:r>
      <w:r>
        <w:t>3</w:t>
      </w:r>
      <w:r>
        <w:fldChar w:fldCharType="end"/>
      </w:r>
      <w:r>
        <w:rPr>
          <w:rFonts w:ascii="宋体" w:hAnsi="宋体"/>
          <w:b w:val="0"/>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_Toc10262 </w:instrText>
      </w:r>
      <w:r>
        <w:fldChar w:fldCharType="separate"/>
      </w:r>
      <w:r>
        <w:rPr>
          <w:rFonts w:hint="eastAsia"/>
        </w:rPr>
        <w:t>2 计算依据</w:t>
      </w:r>
      <w:r>
        <w:tab/>
      </w:r>
      <w:r>
        <w:fldChar w:fldCharType="begin"/>
      </w:r>
      <w:r>
        <w:instrText xml:space="preserve"> PAGEREF _Toc10262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_Toc21218 </w:instrText>
      </w:r>
      <w:r>
        <w:fldChar w:fldCharType="separate"/>
      </w:r>
      <w:r>
        <w:rPr>
          <w:rFonts w:hint="eastAsia"/>
        </w:rPr>
        <w:t>3 计算要求</w:t>
      </w:r>
      <w:r>
        <w:tab/>
      </w:r>
      <w:r>
        <w:fldChar w:fldCharType="begin"/>
      </w:r>
      <w:r>
        <w:instrText xml:space="preserve"> PAGEREF _Toc21218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_Toc9606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_Toc9606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_Toc23662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_Toc23662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_Toc29546 </w:instrText>
      </w:r>
      <w:r>
        <w:fldChar w:fldCharType="separate"/>
      </w:r>
      <w:r>
        <w:rPr>
          <w:rFonts w:hint="eastAsia"/>
        </w:rPr>
        <w:t>4 气象数据</w:t>
      </w:r>
      <w:r>
        <w:tab/>
      </w:r>
      <w:r>
        <w:fldChar w:fldCharType="begin"/>
      </w:r>
      <w:r>
        <w:instrText xml:space="preserve"> PAGEREF _Toc29546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_Toc25293 </w:instrText>
      </w:r>
      <w:r>
        <w:fldChar w:fldCharType="separate"/>
      </w:r>
      <w:r>
        <w:rPr>
          <w:rFonts w:hint="eastAsia"/>
          <w:lang w:val="en-GB"/>
        </w:rPr>
        <w:t xml:space="preserve">4.1 </w:t>
      </w:r>
      <w:r>
        <w:rPr>
          <w:rFonts w:hint="eastAsia"/>
        </w:rPr>
        <w:t>气象地点</w:t>
      </w:r>
      <w:r>
        <w:tab/>
      </w:r>
      <w:r>
        <w:fldChar w:fldCharType="begin"/>
      </w:r>
      <w:r>
        <w:instrText xml:space="preserve"> PAGEREF _Toc25293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_Toc336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_Toc336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_Toc690 </w:instrText>
      </w:r>
      <w:r>
        <w:fldChar w:fldCharType="separate"/>
      </w:r>
      <w:r>
        <w:rPr>
          <w:rFonts w:hint="eastAsia"/>
          <w:lang w:val="en-GB"/>
        </w:rPr>
        <w:t xml:space="preserve">4.3 </w:t>
      </w:r>
      <w:r>
        <w:rPr>
          <w:rFonts w:hint="eastAsia"/>
        </w:rPr>
        <w:t>逐月辐照量表</w:t>
      </w:r>
      <w:r>
        <w:tab/>
      </w:r>
      <w:r>
        <w:fldChar w:fldCharType="begin"/>
      </w:r>
      <w:r>
        <w:instrText xml:space="preserve"> PAGEREF _Toc690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_Toc16120 </w:instrText>
      </w:r>
      <w:r>
        <w:fldChar w:fldCharType="separate"/>
      </w:r>
      <w:r>
        <w:rPr>
          <w:rFonts w:hint="eastAsia"/>
          <w:lang w:val="en-GB"/>
        </w:rPr>
        <w:t xml:space="preserve">4.4 </w:t>
      </w:r>
      <w:r>
        <w:rPr>
          <w:rFonts w:hint="eastAsia"/>
        </w:rPr>
        <w:t>峰值工况</w:t>
      </w:r>
      <w:r>
        <w:tab/>
      </w:r>
      <w:r>
        <w:fldChar w:fldCharType="begin"/>
      </w:r>
      <w:r>
        <w:instrText xml:space="preserve"> PAGEREF _Toc16120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_Toc851 </w:instrText>
      </w:r>
      <w:r>
        <w:fldChar w:fldCharType="separate"/>
      </w:r>
      <w:r>
        <w:rPr>
          <w:rFonts w:hint="eastAsia"/>
        </w:rPr>
        <w:t xml:space="preserve">5 </w:t>
      </w:r>
      <w:r>
        <w:t>围护结构</w:t>
      </w:r>
      <w:r>
        <w:tab/>
      </w:r>
      <w:r>
        <w:fldChar w:fldCharType="begin"/>
      </w:r>
      <w:r>
        <w:instrText xml:space="preserve"> PAGEREF _Toc851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_Toc23404 </w:instrText>
      </w:r>
      <w:r>
        <w:fldChar w:fldCharType="separate"/>
      </w:r>
      <w:r>
        <w:rPr>
          <w:rFonts w:hint="eastAsia"/>
          <w:lang w:val="en-GB"/>
        </w:rPr>
        <w:t xml:space="preserve">5.1 </w:t>
      </w:r>
      <w:r>
        <w:t>工程材料</w:t>
      </w:r>
      <w:r>
        <w:tab/>
      </w:r>
      <w:r>
        <w:fldChar w:fldCharType="begin"/>
      </w:r>
      <w:r>
        <w:instrText xml:space="preserve"> PAGEREF _Toc23404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_Toc29074 </w:instrText>
      </w:r>
      <w:r>
        <w:fldChar w:fldCharType="separate"/>
      </w:r>
      <w:r>
        <w:rPr>
          <w:rFonts w:hint="eastAsia"/>
          <w:lang w:val="en-GB"/>
        </w:rPr>
        <w:t xml:space="preserve">5.2 </w:t>
      </w:r>
      <w:r>
        <w:t>围护结构作法简要说明</w:t>
      </w:r>
      <w:r>
        <w:tab/>
      </w:r>
      <w:r>
        <w:fldChar w:fldCharType="begin"/>
      </w:r>
      <w:r>
        <w:instrText xml:space="preserve"> PAGEREF _Toc29074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_Toc27135 </w:instrText>
      </w:r>
      <w:r>
        <w:fldChar w:fldCharType="separate"/>
      </w:r>
      <w:r>
        <w:rPr>
          <w:rFonts w:hint="eastAsia"/>
          <w:color w:val="000000"/>
        </w:rPr>
        <w:t xml:space="preserve">6 </w:t>
      </w:r>
      <w:r>
        <w:rPr>
          <w:color w:val="000000"/>
        </w:rPr>
        <w:t>房间类型</w:t>
      </w:r>
      <w:r>
        <w:tab/>
      </w:r>
      <w:r>
        <w:fldChar w:fldCharType="begin"/>
      </w:r>
      <w:r>
        <w:instrText xml:space="preserve"> PAGEREF _Toc27135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_Toc19847 </w:instrText>
      </w:r>
      <w:r>
        <w:fldChar w:fldCharType="separate"/>
      </w:r>
      <w:r>
        <w:rPr>
          <w:rFonts w:hint="eastAsia"/>
          <w:color w:val="000000"/>
          <w:lang w:val="en-GB"/>
        </w:rPr>
        <w:t xml:space="preserve">6.1 </w:t>
      </w:r>
      <w:r>
        <w:rPr>
          <w:color w:val="000000"/>
        </w:rPr>
        <w:t>房间表</w:t>
      </w:r>
      <w:r>
        <w:tab/>
      </w:r>
      <w:r>
        <w:fldChar w:fldCharType="begin"/>
      </w:r>
      <w:r>
        <w:instrText xml:space="preserve"> PAGEREF _Toc19847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_Toc1076 </w:instrText>
      </w:r>
      <w:r>
        <w:fldChar w:fldCharType="separate"/>
      </w:r>
      <w:r>
        <w:rPr>
          <w:rFonts w:hint="eastAsia"/>
          <w:color w:val="000000"/>
          <w:lang w:val="en-GB"/>
        </w:rPr>
        <w:t xml:space="preserve">6.2 </w:t>
      </w:r>
      <w:r>
        <w:rPr>
          <w:color w:val="000000"/>
        </w:rPr>
        <w:t>作息时间表</w:t>
      </w:r>
      <w:r>
        <w:tab/>
      </w:r>
      <w:r>
        <w:fldChar w:fldCharType="begin"/>
      </w:r>
      <w:r>
        <w:instrText xml:space="preserve"> PAGEREF _Toc1076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_Toc9549 </w:instrText>
      </w:r>
      <w:r>
        <w:fldChar w:fldCharType="separate"/>
      </w:r>
      <w:r>
        <w:rPr>
          <w:rFonts w:hint="eastAsia"/>
          <w:color w:val="000000"/>
        </w:rPr>
        <w:t xml:space="preserve">7 </w:t>
      </w:r>
      <w:r>
        <w:rPr>
          <w:color w:val="000000"/>
        </w:rPr>
        <w:t>计算结果</w:t>
      </w:r>
      <w:r>
        <w:tab/>
      </w:r>
      <w:r>
        <w:fldChar w:fldCharType="begin"/>
      </w:r>
      <w:r>
        <w:instrText xml:space="preserve"> PAGEREF _Toc9549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_Toc30675 </w:instrText>
      </w:r>
      <w:r>
        <w:fldChar w:fldCharType="separate"/>
      </w:r>
      <w:r>
        <w:rPr>
          <w:rFonts w:hint="eastAsia"/>
          <w:color w:val="000000"/>
          <w:lang w:val="en-GB"/>
        </w:rPr>
        <w:t xml:space="preserve">7.1 </w:t>
      </w:r>
      <w:r>
        <w:rPr>
          <w:color w:val="000000"/>
        </w:rPr>
        <w:t>围护结构热工性能对比</w:t>
      </w:r>
      <w:r>
        <w:tab/>
      </w:r>
      <w:r>
        <w:fldChar w:fldCharType="begin"/>
      </w:r>
      <w:r>
        <w:instrText xml:space="preserve"> PAGEREF _Toc30675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_Toc3902 </w:instrText>
      </w:r>
      <w:r>
        <w:fldChar w:fldCharType="separate"/>
      </w:r>
      <w:r>
        <w:rPr>
          <w:rFonts w:hint="eastAsia"/>
          <w:color w:val="000000"/>
          <w:lang w:val="en-GB"/>
        </w:rPr>
        <w:t xml:space="preserve">7.2 </w:t>
      </w:r>
      <w:r>
        <w:rPr>
          <w:color w:val="000000"/>
        </w:rPr>
        <w:t>负荷分项统计</w:t>
      </w:r>
      <w:r>
        <w:tab/>
      </w:r>
      <w:r>
        <w:fldChar w:fldCharType="begin"/>
      </w:r>
      <w:r>
        <w:instrText xml:space="preserve"> PAGEREF _Toc3902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_Toc19130 </w:instrText>
      </w:r>
      <w:r>
        <w:fldChar w:fldCharType="separate"/>
      </w:r>
      <w:r>
        <w:rPr>
          <w:rFonts w:hint="eastAsia"/>
          <w:lang w:val="en-GB"/>
        </w:rPr>
        <w:t xml:space="preserve">7.3 </w:t>
      </w:r>
      <w:r>
        <w:t>围护结构节能率</w:t>
      </w:r>
      <w:r>
        <w:tab/>
      </w:r>
      <w:r>
        <w:fldChar w:fldCharType="begin"/>
      </w:r>
      <w:r>
        <w:instrText xml:space="preserve"> PAGEREF _Toc19130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_Toc18175 </w:instrText>
      </w:r>
      <w:r>
        <w:fldChar w:fldCharType="separate"/>
      </w:r>
      <w:r>
        <w:rPr>
          <w:rFonts w:hint="eastAsia"/>
          <w:color w:val="000000"/>
        </w:rPr>
        <w:t xml:space="preserve">8 </w:t>
      </w:r>
      <w:r>
        <w:rPr>
          <w:color w:val="000000"/>
        </w:rPr>
        <w:t>绿色建筑性能评估得分</w:t>
      </w:r>
      <w:r>
        <w:tab/>
      </w:r>
      <w:r>
        <w:fldChar w:fldCharType="begin"/>
      </w:r>
      <w:r>
        <w:instrText xml:space="preserve"> PAGEREF _Toc18175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_Toc27184 </w:instrText>
      </w:r>
      <w:r>
        <w:fldChar w:fldCharType="separate"/>
      </w:r>
      <w:r>
        <w:rPr>
          <w:rFonts w:hint="eastAsia"/>
          <w:color w:val="000000"/>
          <w:lang w:val="en-GB"/>
        </w:rPr>
        <w:t xml:space="preserve">8.1 </w:t>
      </w:r>
      <w:r>
        <w:rPr>
          <w:color w:val="000000"/>
        </w:rPr>
        <w:t>优化建筑围护结构的热工性能</w:t>
      </w:r>
      <w:r>
        <w:tab/>
      </w:r>
      <w:r>
        <w:fldChar w:fldCharType="begin"/>
      </w:r>
      <w:r>
        <w:instrText xml:space="preserve"> PAGEREF _Toc27184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_Toc3090 </w:instrText>
      </w:r>
      <w:r>
        <w:fldChar w:fldCharType="separate"/>
      </w:r>
      <w:r>
        <w:rPr>
          <w:rFonts w:hint="eastAsia"/>
        </w:rPr>
        <w:t xml:space="preserve">9 </w:t>
      </w:r>
      <w:r>
        <w:t>附录</w:t>
      </w:r>
      <w:r>
        <w:tab/>
      </w:r>
      <w:r>
        <w:fldChar w:fldCharType="begin"/>
      </w:r>
      <w:r>
        <w:instrText xml:space="preserve"> PAGEREF _Toc3090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_Toc18875 </w:instrText>
      </w:r>
      <w:r>
        <w:fldChar w:fldCharType="separate"/>
      </w:r>
      <w:r>
        <w:rPr>
          <w:rFonts w:hint="eastAsia"/>
          <w:lang w:val="en-GB"/>
        </w:rPr>
        <w:t xml:space="preserve">9.1 </w:t>
      </w:r>
      <w:r>
        <w:t>工作日/节假日人员逐时在室率(%)</w:t>
      </w:r>
      <w:r>
        <w:tab/>
      </w:r>
      <w:r>
        <w:fldChar w:fldCharType="begin"/>
      </w:r>
      <w:r>
        <w:instrText xml:space="preserve"> PAGEREF _Toc18875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_Toc5572 </w:instrText>
      </w:r>
      <w:r>
        <w:fldChar w:fldCharType="separate"/>
      </w:r>
      <w:r>
        <w:rPr>
          <w:rFonts w:hint="eastAsia"/>
          <w:lang w:val="en-GB"/>
        </w:rPr>
        <w:t xml:space="preserve">9.2 </w:t>
      </w:r>
      <w:r>
        <w:t>工作日/节假日照明开关时间表(%)</w:t>
      </w:r>
      <w:r>
        <w:tab/>
      </w:r>
      <w:r>
        <w:fldChar w:fldCharType="begin"/>
      </w:r>
      <w:r>
        <w:instrText xml:space="preserve"> PAGEREF _Toc5572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_Toc5582 </w:instrText>
      </w:r>
      <w:r>
        <w:fldChar w:fldCharType="separate"/>
      </w:r>
      <w:r>
        <w:rPr>
          <w:rFonts w:hint="eastAsia"/>
          <w:lang w:val="en-GB"/>
        </w:rPr>
        <w:t xml:space="preserve">9.3 </w:t>
      </w:r>
      <w:r>
        <w:t>工作日/节假日设备逐时使用率(%)</w:t>
      </w:r>
      <w:r>
        <w:tab/>
      </w:r>
      <w:r>
        <w:fldChar w:fldCharType="begin"/>
      </w:r>
      <w:r>
        <w:instrText xml:space="preserve"> PAGEREF _Toc5582 </w:instrText>
      </w:r>
      <w:r>
        <w:fldChar w:fldCharType="separate"/>
      </w:r>
      <w:r>
        <w:t>8</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2" w:name="_Toc7552"/>
      <w:r>
        <w:rPr>
          <w:rFonts w:hint="eastAsia"/>
        </w:rPr>
        <w:t>建筑概况</w:t>
      </w:r>
      <w:bookmarkEnd w:id="12"/>
    </w:p>
    <w:tbl>
      <w:tblPr>
        <w:tblStyle w:val="21"/>
        <w:tblW w:w="883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63"/>
        <w:gridCol w:w="3032"/>
        <w:gridCol w:w="3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9" w:type="dxa"/>
            <w:gridSpan w:val="2"/>
          </w:tcPr>
          <w:p>
            <w:pPr>
              <w:pStyle w:val="3"/>
              <w:ind w:firstLine="0" w:firstLineChars="0"/>
              <w:rPr>
                <w:rFonts w:ascii="宋体" w:hAnsi="宋体"/>
                <w:lang w:val="en-US"/>
              </w:rPr>
            </w:pPr>
            <w:bookmarkStart w:id="13" w:name="工程名称"/>
            <w:r>
              <w:t>绿色共享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9" w:type="dxa"/>
            <w:gridSpan w:val="2"/>
          </w:tcPr>
          <w:p>
            <w:pPr>
              <w:pStyle w:val="3"/>
              <w:ind w:firstLine="0" w:firstLineChars="0"/>
              <w:rPr>
                <w:rFonts w:ascii="宋体" w:hAnsi="宋体"/>
                <w:lang w:val="en-US"/>
              </w:rPr>
            </w:pPr>
            <w:bookmarkStart w:id="14" w:name="工程地点"/>
            <w:r>
              <w:t>江西-南昌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28.68°</w:t>
            </w:r>
          </w:p>
        </w:tc>
        <w:tc>
          <w:tcPr>
            <w:tcW w:w="3037"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115.86°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5866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069"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5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069"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22.5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ascii="宋体" w:hAnsi="宋体"/>
                <w:lang w:val="en-US"/>
              </w:rPr>
            </w:pPr>
            <w:bookmarkStart w:id="23" w:name="建筑体积"/>
            <w:r>
              <w:t>24847.68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ascii="宋体" w:hAnsi="宋体"/>
                <w:lang w:val="en-US"/>
              </w:rPr>
            </w:pPr>
            <w:bookmarkStart w:id="24" w:name="外表面积"/>
            <w:r>
              <w:t>6359.02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069" w:type="dxa"/>
            <w:gridSpan w:val="2"/>
          </w:tcPr>
          <w:p>
            <w:pPr>
              <w:pStyle w:val="3"/>
              <w:ind w:firstLine="0" w:firstLineChars="0"/>
              <w:rPr>
                <w:rFonts w:ascii="宋体" w:hAnsi="宋体"/>
                <w:lang w:val="en-US"/>
              </w:rPr>
            </w:pPr>
            <w:bookmarkStart w:id="25"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069" w:type="dxa"/>
            <w:gridSpan w:val="2"/>
          </w:tcPr>
          <w:p>
            <w:pPr>
              <w:pStyle w:val="3"/>
              <w:ind w:firstLine="0" w:firstLineChars="0"/>
              <w:rPr>
                <w:rFonts w:ascii="宋体" w:hAnsi="宋体"/>
                <w:lang w:val="en-US"/>
              </w:rPr>
            </w:pPr>
            <w:bookmarkStart w:id="26" w:name="结构类型"/>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rPr>
              <w:t>外墙太阳辐射吸收系数</w:t>
            </w:r>
          </w:p>
        </w:tc>
        <w:tc>
          <w:tcPr>
            <w:tcW w:w="6069" w:type="dxa"/>
            <w:gridSpan w:val="2"/>
          </w:tcPr>
          <w:p>
            <w:pPr>
              <w:pStyle w:val="3"/>
              <w:ind w:firstLine="0" w:firstLineChars="0"/>
              <w:rPr>
                <w:rFonts w:ascii="宋体" w:hAnsi="宋体"/>
                <w:lang w:val="en-US"/>
              </w:rPr>
            </w:pPr>
            <w:bookmarkStart w:id="27" w:name="外墙ρ"/>
            <w:r>
              <w:rPr>
                <w:rFonts w:hint="eastAsia"/>
              </w:rPr>
              <w:t>0.75</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rPr>
              <w:t>屋顶太阳辐射吸收系数</w:t>
            </w:r>
          </w:p>
        </w:tc>
        <w:tc>
          <w:tcPr>
            <w:tcW w:w="6069" w:type="dxa"/>
            <w:gridSpan w:val="2"/>
          </w:tcPr>
          <w:p>
            <w:pPr>
              <w:pStyle w:val="3"/>
              <w:ind w:firstLine="0" w:firstLineChars="0"/>
              <w:rPr>
                <w:rFonts w:ascii="宋体" w:hAnsi="宋体"/>
                <w:lang w:val="en-US"/>
              </w:rPr>
            </w:pPr>
            <w:bookmarkStart w:id="28" w:name="屋顶ρ"/>
            <w:r>
              <w:rPr>
                <w:rFonts w:hint="eastAsia"/>
              </w:rPr>
              <w:t>0.75</w:t>
            </w:r>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29" w:name="控温期"/>
            <w:r>
              <w:t>全年控温</w:t>
            </w:r>
            <w:bookmarkEnd w:id="29"/>
          </w:p>
        </w:tc>
      </w:tr>
    </w:tbl>
    <w:p>
      <w:pPr>
        <w:pStyle w:val="3"/>
        <w:ind w:firstLine="0" w:firstLineChars="0"/>
        <w:rPr>
          <w:lang w:val="en-US"/>
        </w:rPr>
      </w:pPr>
      <w:bookmarkStart w:id="30" w:name="TitleFormat"/>
    </w:p>
    <w:p>
      <w:pPr>
        <w:pStyle w:val="3"/>
        <w:ind w:firstLine="0" w:firstLineChars="0"/>
        <w:rPr>
          <w:lang w:val="en-US"/>
        </w:rPr>
      </w:pPr>
    </w:p>
    <w:p>
      <w:pPr>
        <w:pStyle w:val="2"/>
      </w:pPr>
      <w:bookmarkStart w:id="31" w:name="_Toc10262"/>
      <w:r>
        <w:rPr>
          <w:rFonts w:hint="eastAsia"/>
        </w:rPr>
        <w:t>计算依据</w:t>
      </w:r>
      <w:bookmarkEnd w:id="31"/>
    </w:p>
    <w:bookmarkEnd w:id="30"/>
    <w:p>
      <w:pPr>
        <w:widowControl w:val="0"/>
        <w:jc w:val="both"/>
        <w:rPr>
          <w:kern w:val="2"/>
          <w:szCs w:val="24"/>
          <w:lang w:val="en-US"/>
        </w:rPr>
      </w:pPr>
      <w:bookmarkStart w:id="32" w:name="计算依据"/>
      <w:bookmarkEnd w:id="32"/>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《公共建筑节能设计标准》(GB50189-2015)</w:t>
      </w:r>
    </w:p>
    <w:p>
      <w:pPr>
        <w:widowControl w:val="0"/>
        <w:jc w:val="both"/>
        <w:rPr>
          <w:kern w:val="2"/>
          <w:szCs w:val="24"/>
          <w:lang w:val="en-US"/>
        </w:rPr>
      </w:pPr>
      <w:r>
        <w:rPr>
          <w:kern w:val="2"/>
          <w:szCs w:val="24"/>
          <w:lang w:val="en-US"/>
        </w:rPr>
        <w:t>4. 《民用建筑热工设计规范》(GB50176)</w:t>
      </w:r>
    </w:p>
    <w:p>
      <w:pPr>
        <w:widowControl w:val="0"/>
        <w:jc w:val="both"/>
        <w:rPr>
          <w:kern w:val="2"/>
          <w:szCs w:val="24"/>
          <w:lang w:val="en-US"/>
        </w:rPr>
      </w:pPr>
    </w:p>
    <w:p>
      <w:pPr>
        <w:pStyle w:val="2"/>
        <w:tabs>
          <w:tab w:val="left" w:pos="432"/>
        </w:tabs>
      </w:pPr>
      <w:bookmarkStart w:id="33" w:name="_Toc13616"/>
      <w:bookmarkStart w:id="34" w:name="_Toc21218"/>
      <w:r>
        <w:rPr>
          <w:rFonts w:hint="eastAsia"/>
        </w:rPr>
        <w:t>计算要求</w:t>
      </w:r>
      <w:bookmarkEnd w:id="33"/>
      <w:bookmarkEnd w:id="34"/>
    </w:p>
    <w:p>
      <w:pPr>
        <w:pStyle w:val="4"/>
        <w:rPr>
          <w:kern w:val="2"/>
          <w:sz w:val="21"/>
        </w:rPr>
      </w:pPr>
      <w:bookmarkStart w:id="35" w:name="_Toc22090"/>
      <w:bookmarkStart w:id="36" w:name="_Toc9606"/>
      <w:r>
        <w:rPr>
          <w:rFonts w:hint="eastAsia"/>
          <w:kern w:val="2"/>
          <w:sz w:val="21"/>
        </w:rPr>
        <w:t>计算目标</w:t>
      </w:r>
      <w:bookmarkEnd w:id="35"/>
      <w:bookmarkEnd w:id="36"/>
    </w:p>
    <w:p>
      <w:pPr>
        <w:ind w:firstLine="420" w:firstLineChars="200"/>
        <w:rPr>
          <w:kern w:val="2"/>
          <w:szCs w:val="24"/>
          <w:lang w:val="en-US"/>
        </w:rPr>
      </w:pPr>
      <w:r>
        <w:rPr>
          <w:rFonts w:hint="eastAsia"/>
          <w:szCs w:val="21"/>
          <w:lang w:val="en-US"/>
        </w:rPr>
        <w:t>依据《绿色建筑评价标准》(GB/T50378-201</w:t>
      </w:r>
      <w:r>
        <w:rPr>
          <w:szCs w:val="21"/>
          <w:lang w:val="en-US"/>
        </w:rPr>
        <w:t>9</w:t>
      </w:r>
      <w:r>
        <w:rPr>
          <w:rFonts w:hint="eastAsia"/>
          <w:szCs w:val="21"/>
          <w:lang w:val="en-US"/>
        </w:rPr>
        <w:t>)第7.2.4条相关内容，对于建筑围护结构节能率进行计算。</w:t>
      </w:r>
      <w:r>
        <w:rPr>
          <w:rFonts w:hint="eastAsia"/>
          <w:kern w:val="2"/>
          <w:szCs w:val="24"/>
          <w:lang w:val="en-US"/>
        </w:rPr>
        <w:t xml:space="preserve"> </w:t>
      </w:r>
    </w:p>
    <w:p>
      <w:pPr>
        <w:pStyle w:val="4"/>
        <w:rPr>
          <w:kern w:val="2"/>
          <w:sz w:val="21"/>
        </w:rPr>
      </w:pPr>
      <w:bookmarkStart w:id="37" w:name="_Toc5419"/>
      <w:bookmarkStart w:id="38" w:name="_Toc23662"/>
      <w:r>
        <w:rPr>
          <w:rFonts w:hint="eastAsia"/>
          <w:kern w:val="2"/>
          <w:sz w:val="21"/>
        </w:rPr>
        <w:t>计算方法</w:t>
      </w:r>
      <w:bookmarkEnd w:id="37"/>
      <w:bookmarkEnd w:id="38"/>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9" w:name="_Toc444763006"/>
    </w:p>
    <w:bookmarkEnd w:id="39"/>
    <w:p>
      <w:pPr>
        <w:pStyle w:val="2"/>
      </w:pPr>
      <w:bookmarkStart w:id="40" w:name="_Toc29546"/>
      <w:r>
        <w:rPr>
          <w:rFonts w:hint="eastAsia"/>
        </w:rPr>
        <w:t>气象数据</w:t>
      </w:r>
      <w:bookmarkEnd w:id="40"/>
    </w:p>
    <w:p>
      <w:pPr>
        <w:pStyle w:val="4"/>
      </w:pPr>
      <w:bookmarkStart w:id="41" w:name="_Toc25293"/>
      <w:r>
        <w:rPr>
          <w:rFonts w:hint="eastAsia"/>
        </w:rPr>
        <w:t>气象地点</w:t>
      </w:r>
      <w:bookmarkEnd w:id="41"/>
    </w:p>
    <w:p>
      <w:pPr>
        <w:pStyle w:val="3"/>
        <w:ind w:firstLine="420"/>
        <w:rPr>
          <w:lang w:val="en-US"/>
        </w:rPr>
      </w:pPr>
      <w:bookmarkStart w:id="42" w:name="气象数据来源"/>
      <w:r>
        <w:t>江西-南昌, 《中国建筑热环境分析专用气象数据集》</w:t>
      </w:r>
      <w:bookmarkEnd w:id="42"/>
    </w:p>
    <w:p>
      <w:pPr>
        <w:pStyle w:val="4"/>
      </w:pPr>
      <w:bookmarkStart w:id="43" w:name="_Toc336"/>
      <w:r>
        <w:rPr>
          <w:rFonts w:hint="eastAsia"/>
        </w:rPr>
        <w:t>逐日干球温度表</w:t>
      </w:r>
      <w:bookmarkEnd w:id="43"/>
    </w:p>
    <w:p>
      <w:pPr>
        <w:pStyle w:val="3"/>
        <w:ind w:firstLine="0" w:firstLineChars="0"/>
        <w:rPr>
          <w:lang w:val="en-US"/>
        </w:rPr>
      </w:pPr>
      <w:bookmarkStart w:id="44" w:name="日均干球温度变化表"/>
      <w:bookmarkEnd w:id="44"/>
    </w:p>
    <w:p>
      <w:pPr>
        <w:pStyle w:val="4"/>
      </w:pPr>
      <w:bookmarkStart w:id="45" w:name="_Toc690"/>
      <w:r>
        <w:rPr>
          <w:rFonts w:hint="eastAsia"/>
        </w:rPr>
        <w:t>逐月辐照量表</w:t>
      </w:r>
      <w:bookmarkEnd w:id="45"/>
    </w:p>
    <w:p>
      <w:pPr>
        <w:pStyle w:val="3"/>
        <w:ind w:firstLine="0" w:firstLineChars="0"/>
        <w:rPr>
          <w:lang w:val="en-US"/>
        </w:rPr>
      </w:pPr>
      <w:bookmarkStart w:id="46" w:name="逐月辐照量图表"/>
      <w:bookmarkEnd w:id="46"/>
    </w:p>
    <w:p>
      <w:pPr>
        <w:pStyle w:val="4"/>
      </w:pPr>
      <w:bookmarkStart w:id="47" w:name="_Toc16120"/>
      <w:r>
        <w:rPr>
          <w:rFonts w:hint="eastAsia"/>
        </w:rPr>
        <w:t>峰值工况</w:t>
      </w:r>
      <w:bookmarkEnd w:id="47"/>
    </w:p>
    <w:tbl>
      <w:tblPr>
        <w:tblStyle w:val="21"/>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131" w:type="dxa"/>
            <w:shd w:val="clear" w:color="auto" w:fill="E6E6E6"/>
            <w:vAlign w:val="center"/>
          </w:tcPr>
          <w:p>
            <w:pPr>
              <w:jc w:val="center"/>
            </w:pPr>
            <w:r>
              <w:t>气象数据</w:t>
            </w:r>
          </w:p>
        </w:tc>
        <w:tc>
          <w:tcPr>
            <w:tcW w:w="1975" w:type="dxa"/>
            <w:shd w:val="clear" w:color="auto" w:fill="E6E6E6"/>
            <w:vAlign w:val="center"/>
          </w:tcPr>
          <w:p>
            <w:pPr>
              <w:jc w:val="center"/>
            </w:pPr>
            <w:r>
              <w:t>时刻</w:t>
            </w:r>
          </w:p>
        </w:tc>
        <w:tc>
          <w:tcPr>
            <w:tcW w:w="1556" w:type="dxa"/>
            <w:shd w:val="clear" w:color="auto" w:fill="E6E6E6"/>
            <w:vAlign w:val="center"/>
          </w:tcPr>
          <w:p>
            <w:pPr>
              <w:jc w:val="center"/>
            </w:pPr>
            <w:r>
              <w:t>干球温度(℃)</w:t>
            </w:r>
          </w:p>
        </w:tc>
        <w:tc>
          <w:tcPr>
            <w:tcW w:w="1556" w:type="dxa"/>
            <w:shd w:val="clear" w:color="auto" w:fill="E6E6E6"/>
            <w:vAlign w:val="center"/>
          </w:tcPr>
          <w:p>
            <w:pPr>
              <w:jc w:val="center"/>
            </w:pPr>
            <w:r>
              <w:t>湿球温度(℃)</w:t>
            </w:r>
          </w:p>
        </w:tc>
        <w:tc>
          <w:tcPr>
            <w:tcW w:w="1556" w:type="dxa"/>
            <w:shd w:val="clear" w:color="auto" w:fill="E6E6E6"/>
            <w:vAlign w:val="center"/>
          </w:tcPr>
          <w:p>
            <w:pPr>
              <w:jc w:val="center"/>
            </w:pPr>
            <w:r>
              <w:t>含湿量(g/kg)</w:t>
            </w:r>
          </w:p>
        </w:tc>
        <w:tc>
          <w:tcPr>
            <w:tcW w:w="1556" w:type="dxa"/>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shd w:val="clear" w:color="auto" w:fill="E6E6E6"/>
            <w:vAlign w:val="center"/>
          </w:tcPr>
          <w:p>
            <w:r>
              <w:t>最热</w:t>
            </w:r>
          </w:p>
        </w:tc>
        <w:tc>
          <w:tcPr>
            <w:tcW w:w="1975" w:type="dxa"/>
            <w:vAlign w:val="center"/>
          </w:tcPr>
          <w:p>
            <w:r>
              <w:t>07月22日14时</w:t>
            </w:r>
          </w:p>
        </w:tc>
        <w:tc>
          <w:tcPr>
            <w:tcW w:w="1556" w:type="dxa"/>
            <w:vAlign w:val="center"/>
          </w:tcPr>
          <w:p>
            <w:r>
              <w:t>39.4</w:t>
            </w:r>
          </w:p>
        </w:tc>
        <w:tc>
          <w:tcPr>
            <w:tcW w:w="1556" w:type="dxa"/>
            <w:vAlign w:val="center"/>
          </w:tcPr>
          <w:p>
            <w:r>
              <w:t>28.3</w:t>
            </w:r>
          </w:p>
        </w:tc>
        <w:tc>
          <w:tcPr>
            <w:tcW w:w="1556" w:type="dxa"/>
            <w:vAlign w:val="center"/>
          </w:tcPr>
          <w:p>
            <w:r>
              <w:t>20.2</w:t>
            </w:r>
          </w:p>
        </w:tc>
        <w:tc>
          <w:tcPr>
            <w:tcW w:w="1556" w:type="dxa"/>
            <w:vAlign w:val="center"/>
          </w:tcPr>
          <w:p>
            <w:r>
              <w:t>91.6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shd w:val="clear" w:color="auto" w:fill="E6E6E6"/>
            <w:vAlign w:val="center"/>
          </w:tcPr>
          <w:p>
            <w:r>
              <w:t>最冷</w:t>
            </w:r>
          </w:p>
        </w:tc>
        <w:tc>
          <w:tcPr>
            <w:tcW w:w="1975" w:type="dxa"/>
            <w:vAlign w:val="center"/>
          </w:tcPr>
          <w:p>
            <w:r>
              <w:t>01月21日05时</w:t>
            </w:r>
          </w:p>
        </w:tc>
        <w:tc>
          <w:tcPr>
            <w:tcW w:w="1556" w:type="dxa"/>
            <w:vAlign w:val="center"/>
          </w:tcPr>
          <w:p>
            <w:r>
              <w:t>-4.4</w:t>
            </w:r>
          </w:p>
        </w:tc>
        <w:tc>
          <w:tcPr>
            <w:tcW w:w="1556" w:type="dxa"/>
            <w:vAlign w:val="center"/>
          </w:tcPr>
          <w:p>
            <w:r>
              <w:t>-4.4</w:t>
            </w:r>
          </w:p>
        </w:tc>
        <w:tc>
          <w:tcPr>
            <w:tcW w:w="1556" w:type="dxa"/>
            <w:vAlign w:val="center"/>
          </w:tcPr>
          <w:p>
            <w:r>
              <w:t>2.4</w:t>
            </w:r>
          </w:p>
        </w:tc>
        <w:tc>
          <w:tcPr>
            <w:tcW w:w="1556" w:type="dxa"/>
            <w:vAlign w:val="center"/>
          </w:tcPr>
          <w:p>
            <w:r>
              <w:t>1.5</w:t>
            </w:r>
          </w:p>
        </w:tc>
      </w:tr>
    </w:tbl>
    <w:p>
      <w:pPr>
        <w:pStyle w:val="2"/>
        <w:widowControl w:val="0"/>
        <w:jc w:val="both"/>
      </w:pPr>
      <w:bookmarkStart w:id="48" w:name="气象峰值工况"/>
      <w:bookmarkEnd w:id="48"/>
      <w:bookmarkStart w:id="49" w:name="_Toc851"/>
      <w:r>
        <w:t>围护结构</w:t>
      </w:r>
      <w:bookmarkEnd w:id="49"/>
    </w:p>
    <w:p>
      <w:pPr>
        <w:pStyle w:val="4"/>
        <w:widowControl w:val="0"/>
        <w:jc w:val="both"/>
      </w:pPr>
      <w:bookmarkStart w:id="50" w:name="_Toc23404"/>
      <w:r>
        <w:t>工程材料</w:t>
      </w:r>
      <w:bookmarkEnd w:id="50"/>
    </w:p>
    <w:tbl>
      <w:tblPr>
        <w:tblStyle w:val="21"/>
        <w:tblW w:w="881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vMerge w:val="restart"/>
            <w:shd w:val="clear" w:color="auto" w:fill="E6E6E6"/>
            <w:vAlign w:val="center"/>
          </w:tcPr>
          <w:p>
            <w:pPr>
              <w:jc w:val="center"/>
            </w:pPr>
            <w:r>
              <w:t>材料名称</w:t>
            </w:r>
          </w:p>
        </w:tc>
        <w:tc>
          <w:tcPr>
            <w:tcW w:w="1018" w:type="dxa"/>
            <w:shd w:val="clear" w:color="auto" w:fill="E6E6E6"/>
            <w:vAlign w:val="center"/>
          </w:tcPr>
          <w:p>
            <w:pPr>
              <w:jc w:val="center"/>
            </w:pPr>
            <w:r>
              <w:t>导热系数λ</w:t>
            </w:r>
          </w:p>
        </w:tc>
        <w:tc>
          <w:tcPr>
            <w:tcW w:w="1030" w:type="dxa"/>
            <w:shd w:val="clear" w:color="auto" w:fill="E6E6E6"/>
            <w:vAlign w:val="center"/>
          </w:tcPr>
          <w:p>
            <w:pPr>
              <w:jc w:val="center"/>
            </w:pPr>
            <w:r>
              <w:t>蓄热系数S</w:t>
            </w:r>
          </w:p>
        </w:tc>
        <w:tc>
          <w:tcPr>
            <w:tcW w:w="848" w:type="dxa"/>
            <w:shd w:val="clear" w:color="auto" w:fill="E6E6E6"/>
            <w:vAlign w:val="center"/>
          </w:tcPr>
          <w:p>
            <w:pPr>
              <w:jc w:val="center"/>
            </w:pPr>
            <w:r>
              <w:t>密度ρ</w:t>
            </w:r>
          </w:p>
        </w:tc>
        <w:tc>
          <w:tcPr>
            <w:tcW w:w="1018" w:type="dxa"/>
            <w:shd w:val="clear" w:color="auto" w:fill="E6E6E6"/>
            <w:vAlign w:val="center"/>
          </w:tcPr>
          <w:p>
            <w:pPr>
              <w:jc w:val="center"/>
            </w:pPr>
            <w:r>
              <w:t>比热容Cp</w:t>
            </w:r>
          </w:p>
        </w:tc>
        <w:tc>
          <w:tcPr>
            <w:tcW w:w="1188" w:type="dxa"/>
            <w:shd w:val="clear" w:color="auto" w:fill="E6E6E6"/>
            <w:vAlign w:val="center"/>
          </w:tcPr>
          <w:p>
            <w:pPr>
              <w:jc w:val="center"/>
            </w:pPr>
            <w:r>
              <w:t>蒸汽渗透系数u</w:t>
            </w:r>
          </w:p>
        </w:tc>
        <w:tc>
          <w:tcPr>
            <w:tcW w:w="1516" w:type="dxa"/>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vMerge w:val="continue"/>
            <w:shd w:val="clear" w:color="auto" w:fill="E6E6E6"/>
            <w:vAlign w:val="center"/>
          </w:tcPr>
          <w:p>
            <w:pPr>
              <w:jc w:val="center"/>
            </w:pPr>
          </w:p>
        </w:tc>
        <w:tc>
          <w:tcPr>
            <w:tcW w:w="1018" w:type="dxa"/>
            <w:shd w:val="clear" w:color="auto" w:fill="E6E6E6"/>
            <w:vAlign w:val="center"/>
          </w:tcPr>
          <w:p>
            <w:pPr>
              <w:jc w:val="center"/>
            </w:pPr>
            <w:r>
              <w:t>W/(m.K)</w:t>
            </w:r>
          </w:p>
        </w:tc>
        <w:tc>
          <w:tcPr>
            <w:tcW w:w="1030" w:type="dxa"/>
            <w:shd w:val="clear" w:color="auto" w:fill="E6E6E6"/>
            <w:vAlign w:val="center"/>
          </w:tcPr>
          <w:p>
            <w:pPr>
              <w:jc w:val="center"/>
            </w:pPr>
            <w:r>
              <w:t>W/(㎡.K)</w:t>
            </w:r>
          </w:p>
        </w:tc>
        <w:tc>
          <w:tcPr>
            <w:tcW w:w="848" w:type="dxa"/>
            <w:shd w:val="clear" w:color="auto" w:fill="E6E6E6"/>
            <w:vAlign w:val="center"/>
          </w:tcPr>
          <w:p>
            <w:pPr>
              <w:jc w:val="center"/>
            </w:pPr>
            <w:r>
              <w:t>kg/m</w:t>
            </w:r>
            <w:r>
              <w:rPr>
                <w:vertAlign w:val="superscript"/>
              </w:rPr>
              <w:t>3</w:t>
            </w:r>
          </w:p>
        </w:tc>
        <w:tc>
          <w:tcPr>
            <w:tcW w:w="1018" w:type="dxa"/>
            <w:shd w:val="clear" w:color="auto" w:fill="E6E6E6"/>
            <w:vAlign w:val="center"/>
          </w:tcPr>
          <w:p>
            <w:pPr>
              <w:jc w:val="center"/>
            </w:pPr>
            <w:r>
              <w:t>J/(kg.K)</w:t>
            </w:r>
          </w:p>
        </w:tc>
        <w:tc>
          <w:tcPr>
            <w:tcW w:w="1188" w:type="dxa"/>
            <w:shd w:val="clear" w:color="auto" w:fill="E6E6E6"/>
            <w:vAlign w:val="center"/>
          </w:tcPr>
          <w:p>
            <w:pPr>
              <w:jc w:val="center"/>
            </w:pPr>
            <w:r>
              <w:t>g/(m.h.kPa)</w:t>
            </w:r>
          </w:p>
        </w:tc>
        <w:tc>
          <w:tcPr>
            <w:tcW w:w="1516"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水泥砂浆</w:t>
            </w:r>
          </w:p>
        </w:tc>
        <w:tc>
          <w:tcPr>
            <w:tcW w:w="1018" w:type="dxa"/>
            <w:vAlign w:val="center"/>
          </w:tcPr>
          <w:p>
            <w:r>
              <w:t>0.930</w:t>
            </w:r>
          </w:p>
        </w:tc>
        <w:tc>
          <w:tcPr>
            <w:tcW w:w="1030" w:type="dxa"/>
            <w:vAlign w:val="center"/>
          </w:tcPr>
          <w:p>
            <w:r>
              <w:t>11.370</w:t>
            </w:r>
          </w:p>
        </w:tc>
        <w:tc>
          <w:tcPr>
            <w:tcW w:w="848" w:type="dxa"/>
            <w:vAlign w:val="center"/>
          </w:tcPr>
          <w:p>
            <w:r>
              <w:t>1800.0</w:t>
            </w:r>
          </w:p>
        </w:tc>
        <w:tc>
          <w:tcPr>
            <w:tcW w:w="1018" w:type="dxa"/>
            <w:vAlign w:val="center"/>
          </w:tcPr>
          <w:p>
            <w:r>
              <w:t>1050.0</w:t>
            </w:r>
          </w:p>
        </w:tc>
        <w:tc>
          <w:tcPr>
            <w:tcW w:w="1188" w:type="dxa"/>
            <w:vAlign w:val="center"/>
          </w:tcPr>
          <w:p>
            <w:r>
              <w:t>0.0210</w:t>
            </w:r>
          </w:p>
        </w:tc>
        <w:tc>
          <w:tcPr>
            <w:tcW w:w="1516" w:type="dxa"/>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石灰砂浆</w:t>
            </w:r>
          </w:p>
        </w:tc>
        <w:tc>
          <w:tcPr>
            <w:tcW w:w="1018" w:type="dxa"/>
            <w:vAlign w:val="center"/>
          </w:tcPr>
          <w:p>
            <w:r>
              <w:t>0.810</w:t>
            </w:r>
          </w:p>
        </w:tc>
        <w:tc>
          <w:tcPr>
            <w:tcW w:w="1030" w:type="dxa"/>
            <w:vAlign w:val="center"/>
          </w:tcPr>
          <w:p>
            <w:r>
              <w:t>10.070</w:t>
            </w:r>
          </w:p>
        </w:tc>
        <w:tc>
          <w:tcPr>
            <w:tcW w:w="848" w:type="dxa"/>
            <w:vAlign w:val="center"/>
          </w:tcPr>
          <w:p>
            <w:r>
              <w:t>1600.0</w:t>
            </w:r>
          </w:p>
        </w:tc>
        <w:tc>
          <w:tcPr>
            <w:tcW w:w="1018" w:type="dxa"/>
            <w:vAlign w:val="center"/>
          </w:tcPr>
          <w:p>
            <w:r>
              <w:t>1050.0</w:t>
            </w:r>
          </w:p>
        </w:tc>
        <w:tc>
          <w:tcPr>
            <w:tcW w:w="1188" w:type="dxa"/>
            <w:vAlign w:val="center"/>
          </w:tcPr>
          <w:p>
            <w:r>
              <w:t>0.0443</w:t>
            </w:r>
          </w:p>
        </w:tc>
        <w:tc>
          <w:tcPr>
            <w:tcW w:w="1516" w:type="dxa"/>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钢筋混凝土</w:t>
            </w:r>
          </w:p>
        </w:tc>
        <w:tc>
          <w:tcPr>
            <w:tcW w:w="1018" w:type="dxa"/>
            <w:vAlign w:val="center"/>
          </w:tcPr>
          <w:p>
            <w:r>
              <w:t>1.740</w:t>
            </w:r>
          </w:p>
        </w:tc>
        <w:tc>
          <w:tcPr>
            <w:tcW w:w="1030" w:type="dxa"/>
            <w:vAlign w:val="center"/>
          </w:tcPr>
          <w:p>
            <w:r>
              <w:t>17.200</w:t>
            </w:r>
          </w:p>
        </w:tc>
        <w:tc>
          <w:tcPr>
            <w:tcW w:w="848" w:type="dxa"/>
            <w:vAlign w:val="center"/>
          </w:tcPr>
          <w:p>
            <w:r>
              <w:t>2500.0</w:t>
            </w:r>
          </w:p>
        </w:tc>
        <w:tc>
          <w:tcPr>
            <w:tcW w:w="1018" w:type="dxa"/>
            <w:vAlign w:val="center"/>
          </w:tcPr>
          <w:p>
            <w:r>
              <w:t>920.0</w:t>
            </w:r>
          </w:p>
        </w:tc>
        <w:tc>
          <w:tcPr>
            <w:tcW w:w="1188" w:type="dxa"/>
            <w:vAlign w:val="center"/>
          </w:tcPr>
          <w:p>
            <w:r>
              <w:t>0.0158</w:t>
            </w:r>
          </w:p>
        </w:tc>
        <w:tc>
          <w:tcPr>
            <w:tcW w:w="1516" w:type="dxa"/>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碎石、卵石混凝土(ρ=2300)</w:t>
            </w:r>
          </w:p>
        </w:tc>
        <w:tc>
          <w:tcPr>
            <w:tcW w:w="1018" w:type="dxa"/>
            <w:vAlign w:val="center"/>
          </w:tcPr>
          <w:p>
            <w:r>
              <w:t>1.510</w:t>
            </w:r>
          </w:p>
        </w:tc>
        <w:tc>
          <w:tcPr>
            <w:tcW w:w="1030" w:type="dxa"/>
            <w:vAlign w:val="center"/>
          </w:tcPr>
          <w:p>
            <w:r>
              <w:t>15.360</w:t>
            </w:r>
          </w:p>
        </w:tc>
        <w:tc>
          <w:tcPr>
            <w:tcW w:w="848" w:type="dxa"/>
            <w:vAlign w:val="center"/>
          </w:tcPr>
          <w:p>
            <w:r>
              <w:t>2300.0</w:t>
            </w:r>
          </w:p>
        </w:tc>
        <w:tc>
          <w:tcPr>
            <w:tcW w:w="1018" w:type="dxa"/>
            <w:vAlign w:val="center"/>
          </w:tcPr>
          <w:p>
            <w:r>
              <w:t>920.0</w:t>
            </w:r>
          </w:p>
        </w:tc>
        <w:tc>
          <w:tcPr>
            <w:tcW w:w="1188" w:type="dxa"/>
            <w:vAlign w:val="center"/>
          </w:tcPr>
          <w:p>
            <w:r>
              <w:t>0.0173</w:t>
            </w:r>
          </w:p>
        </w:tc>
        <w:tc>
          <w:tcPr>
            <w:tcW w:w="1516" w:type="dxa"/>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挤塑聚苯板(ρ=25-32)</w:t>
            </w:r>
          </w:p>
        </w:tc>
        <w:tc>
          <w:tcPr>
            <w:tcW w:w="1018" w:type="dxa"/>
            <w:vAlign w:val="center"/>
          </w:tcPr>
          <w:p>
            <w:r>
              <w:t>0.030</w:t>
            </w:r>
          </w:p>
        </w:tc>
        <w:tc>
          <w:tcPr>
            <w:tcW w:w="1030" w:type="dxa"/>
            <w:vAlign w:val="center"/>
          </w:tcPr>
          <w:p>
            <w:r>
              <w:t>0.320</w:t>
            </w:r>
          </w:p>
        </w:tc>
        <w:tc>
          <w:tcPr>
            <w:tcW w:w="848" w:type="dxa"/>
            <w:vAlign w:val="center"/>
          </w:tcPr>
          <w:p>
            <w:r>
              <w:t>28.5</w:t>
            </w:r>
          </w:p>
        </w:tc>
        <w:tc>
          <w:tcPr>
            <w:tcW w:w="1018" w:type="dxa"/>
            <w:vAlign w:val="center"/>
          </w:tcPr>
          <w:p>
            <w:r>
              <w:t>1647.0</w:t>
            </w:r>
          </w:p>
        </w:tc>
        <w:tc>
          <w:tcPr>
            <w:tcW w:w="1188" w:type="dxa"/>
            <w:vAlign w:val="center"/>
          </w:tcPr>
          <w:p>
            <w:r>
              <w:t>0.0162</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加气混凝土、泡沫混凝土(ρ=700)</w:t>
            </w:r>
          </w:p>
        </w:tc>
        <w:tc>
          <w:tcPr>
            <w:tcW w:w="1018" w:type="dxa"/>
            <w:vAlign w:val="center"/>
          </w:tcPr>
          <w:p>
            <w:r>
              <w:t>0.220</w:t>
            </w:r>
          </w:p>
        </w:tc>
        <w:tc>
          <w:tcPr>
            <w:tcW w:w="1030" w:type="dxa"/>
            <w:vAlign w:val="center"/>
          </w:tcPr>
          <w:p>
            <w:r>
              <w:t>3.590</w:t>
            </w:r>
          </w:p>
        </w:tc>
        <w:tc>
          <w:tcPr>
            <w:tcW w:w="848" w:type="dxa"/>
            <w:vAlign w:val="center"/>
          </w:tcPr>
          <w:p>
            <w:r>
              <w:t>700.0</w:t>
            </w:r>
          </w:p>
        </w:tc>
        <w:tc>
          <w:tcPr>
            <w:tcW w:w="1018" w:type="dxa"/>
            <w:vAlign w:val="center"/>
          </w:tcPr>
          <w:p>
            <w:r>
              <w:t>1050.0</w:t>
            </w:r>
          </w:p>
        </w:tc>
        <w:tc>
          <w:tcPr>
            <w:tcW w:w="1188" w:type="dxa"/>
            <w:vAlign w:val="center"/>
          </w:tcPr>
          <w:p>
            <w:r>
              <w:t>0.0998</w:t>
            </w:r>
          </w:p>
        </w:tc>
        <w:tc>
          <w:tcPr>
            <w:tcW w:w="1516" w:type="dxa"/>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混凝土多孔砖(190六孔砖）</w:t>
            </w:r>
          </w:p>
        </w:tc>
        <w:tc>
          <w:tcPr>
            <w:tcW w:w="1018" w:type="dxa"/>
            <w:vAlign w:val="center"/>
          </w:tcPr>
          <w:p>
            <w:r>
              <w:t>0.750</w:t>
            </w:r>
          </w:p>
        </w:tc>
        <w:tc>
          <w:tcPr>
            <w:tcW w:w="1030" w:type="dxa"/>
            <w:vAlign w:val="center"/>
          </w:tcPr>
          <w:p>
            <w:r>
              <w:t>7.490</w:t>
            </w:r>
          </w:p>
        </w:tc>
        <w:tc>
          <w:tcPr>
            <w:tcW w:w="848" w:type="dxa"/>
            <w:vAlign w:val="center"/>
          </w:tcPr>
          <w:p>
            <w:r>
              <w:t>1450.0</w:t>
            </w:r>
          </w:p>
        </w:tc>
        <w:tc>
          <w:tcPr>
            <w:tcW w:w="1018" w:type="dxa"/>
            <w:vAlign w:val="center"/>
          </w:tcPr>
          <w:p>
            <w:r>
              <w:t>709.4</w:t>
            </w:r>
          </w:p>
        </w:tc>
        <w:tc>
          <w:tcPr>
            <w:tcW w:w="1188" w:type="dxa"/>
            <w:vAlign w:val="center"/>
          </w:tcPr>
          <w:p>
            <w:r>
              <w:t>0.0000</w:t>
            </w:r>
          </w:p>
        </w:tc>
        <w:tc>
          <w:tcPr>
            <w:tcW w:w="1516" w:type="dxa"/>
            <w:vAlign w:val="center"/>
          </w:tcPr>
          <w:p>
            <w:pPr>
              <w:rPr>
                <w:sz w:val="18"/>
                <w:szCs w:val="18"/>
              </w:rPr>
            </w:pPr>
          </w:p>
        </w:tc>
      </w:tr>
    </w:tbl>
    <w:p>
      <w:pPr>
        <w:pStyle w:val="4"/>
        <w:widowControl w:val="0"/>
        <w:jc w:val="both"/>
      </w:pPr>
      <w:bookmarkStart w:id="51" w:name="_Toc29074"/>
      <w:r>
        <w:t>围护结构作法简要说明</w:t>
      </w:r>
      <w:bookmarkEnd w:id="51"/>
    </w:p>
    <w:p>
      <w:pPr>
        <w:widowControl w:val="0"/>
        <w:jc w:val="both"/>
      </w:pPr>
      <w:r>
        <w:rPr>
          <w:b/>
          <w:color w:val="000000"/>
          <w:sz w:val="24"/>
          <w:szCs w:val="24"/>
        </w:rPr>
        <w:t>1. 屋顶构造：</w:t>
      </w:r>
      <w:r>
        <w:rPr>
          <w:color w:val="0000FF"/>
          <w:sz w:val="21"/>
          <w:szCs w:val="21"/>
        </w:rPr>
        <w:t>屋顶构造一：</w:t>
      </w:r>
      <w:r>
        <w:rPr>
          <w:color w:val="000000"/>
        </w:rPr>
        <w:t>（由上到下）</w:t>
      </w:r>
    </w:p>
    <w:p>
      <w:pPr>
        <w:widowControl w:val="0"/>
        <w:jc w:val="both"/>
      </w:pPr>
      <w:r>
        <w:t xml:space="preserve">    </w:t>
      </w:r>
      <w:r>
        <w:rPr>
          <w:color w:val="000000"/>
        </w:rPr>
        <w:t>碎石、卵石混凝土(ρ=2300) 40mm＋</w:t>
      </w:r>
      <w:r>
        <w:rPr>
          <w:color w:val="800000"/>
        </w:rPr>
        <w:t>挤塑聚苯板(ρ=25-32) 20mm</w:t>
      </w:r>
      <w:r>
        <w:rPr>
          <w:color w:val="000000"/>
        </w:rPr>
        <w:t>＋水泥砂浆 20mm＋加气混凝土、泡沫混凝土(ρ=700) 80mm＋</w:t>
      </w:r>
      <w:r>
        <w:rPr>
          <w:color w:val="800080"/>
        </w:rPr>
        <w:t>钢筋混凝土 120mm</w:t>
      </w:r>
      <w:r>
        <w:rPr>
          <w:color w:val="000000"/>
        </w:rPr>
        <w:t>＋石灰砂浆 20mm</w:t>
      </w:r>
    </w:p>
    <w:p>
      <w:pPr>
        <w:widowControl w:val="0"/>
        <w:jc w:val="both"/>
        <w:rPr>
          <w:color w:val="000000"/>
        </w:rPr>
      </w:pPr>
    </w:p>
    <w:p>
      <w:pPr>
        <w:widowControl w:val="0"/>
        <w:jc w:val="both"/>
        <w:rPr>
          <w:color w:val="000000"/>
        </w:rPr>
      </w:pPr>
      <w:r>
        <w:rPr>
          <w:b/>
          <w:color w:val="000000"/>
          <w:sz w:val="24"/>
          <w:szCs w:val="24"/>
        </w:rPr>
        <w:t>2. 外墙：</w:t>
      </w:r>
      <w:r>
        <w:rPr>
          <w:color w:val="0000FF"/>
          <w:sz w:val="21"/>
          <w:szCs w:val="21"/>
        </w:rPr>
        <w:t>外墙构造一：</w:t>
      </w:r>
      <w:r>
        <w:rPr>
          <w:color w:val="000000"/>
        </w:rPr>
        <w:t>（由外到内）</w:t>
      </w:r>
    </w:p>
    <w:p>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pPr>
        <w:widowControl w:val="0"/>
        <w:jc w:val="both"/>
        <w:rPr>
          <w:color w:val="000000"/>
        </w:rPr>
      </w:pPr>
    </w:p>
    <w:p>
      <w:pPr>
        <w:widowControl w:val="0"/>
        <w:jc w:val="both"/>
        <w:rPr>
          <w:color w:val="000000"/>
        </w:rPr>
      </w:pPr>
      <w:r>
        <w:rPr>
          <w:b/>
          <w:color w:val="000000"/>
          <w:sz w:val="24"/>
          <w:szCs w:val="24"/>
        </w:rPr>
        <w:t>3. 屋顶：</w:t>
      </w:r>
      <w:r>
        <w:rPr>
          <w:color w:val="0000FF"/>
          <w:sz w:val="21"/>
          <w:szCs w:val="21"/>
        </w:rPr>
        <w:t>屋顶构造一：</w:t>
      </w:r>
      <w:r>
        <w:rPr>
          <w:color w:val="000000"/>
        </w:rPr>
        <w:t>（由上到下）</w:t>
      </w:r>
    </w:p>
    <w:p>
      <w:pPr>
        <w:widowControl w:val="0"/>
        <w:jc w:val="both"/>
        <w:rPr>
          <w:color w:val="000000"/>
        </w:rPr>
      </w:pPr>
      <w:r>
        <w:rPr>
          <w:color w:val="000000"/>
        </w:rPr>
        <w:t xml:space="preserve">    碎石、卵石混凝土(ρ=2300) 40mm＋</w:t>
      </w:r>
      <w:r>
        <w:rPr>
          <w:color w:val="800000"/>
        </w:rPr>
        <w:t>挤塑聚苯板(ρ=25-32) 20mm</w:t>
      </w:r>
      <w:r>
        <w:rPr>
          <w:color w:val="000000"/>
        </w:rPr>
        <w:t>＋水泥砂浆 20mm＋加气混凝土、泡沫混凝土(ρ=700) 80mm＋</w:t>
      </w:r>
      <w:r>
        <w:rPr>
          <w:color w:val="800080"/>
        </w:rPr>
        <w:t>钢筋混凝土 120mm</w:t>
      </w:r>
      <w:r>
        <w:rPr>
          <w:color w:val="000000"/>
        </w:rPr>
        <w:t>＋石灰砂浆 20mm</w:t>
      </w:r>
    </w:p>
    <w:p>
      <w:pPr>
        <w:widowControl w:val="0"/>
        <w:jc w:val="both"/>
        <w:rPr>
          <w:color w:val="000000"/>
        </w:rPr>
      </w:pPr>
    </w:p>
    <w:p>
      <w:pPr>
        <w:widowControl w:val="0"/>
        <w:jc w:val="both"/>
        <w:rPr>
          <w:color w:val="000000"/>
        </w:rPr>
      </w:pPr>
      <w:r>
        <w:rPr>
          <w:b/>
          <w:color w:val="000000"/>
          <w:sz w:val="24"/>
          <w:szCs w:val="24"/>
        </w:rPr>
        <w:t>4. 挑空楼板构造：</w:t>
      </w:r>
      <w:r>
        <w:rPr>
          <w:color w:val="0000FF"/>
          <w:sz w:val="21"/>
          <w:szCs w:val="21"/>
        </w:rPr>
        <w:t>挑空楼板构造一：</w:t>
      </w:r>
      <w:r>
        <w:rPr>
          <w:color w:val="000000"/>
        </w:rPr>
        <w:t>（由上到下）</w:t>
      </w:r>
    </w:p>
    <w:p>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挤塑聚苯板(ρ=25-32) 20mm</w:t>
      </w:r>
      <w:r>
        <w:rPr>
          <w:color w:val="000000"/>
        </w:rPr>
        <w:t>＋水泥砂浆 20mm</w:t>
      </w:r>
    </w:p>
    <w:p>
      <w:pPr>
        <w:widowControl w:val="0"/>
        <w:jc w:val="both"/>
        <w:rPr>
          <w:color w:val="000000"/>
        </w:rPr>
      </w:pPr>
    </w:p>
    <w:p>
      <w:pPr>
        <w:widowControl w:val="0"/>
        <w:jc w:val="both"/>
        <w:rPr>
          <w:color w:val="000000"/>
        </w:rPr>
      </w:pPr>
      <w:r>
        <w:rPr>
          <w:b/>
          <w:color w:val="000000"/>
          <w:sz w:val="24"/>
          <w:szCs w:val="24"/>
        </w:rPr>
        <w:t>5. 外窗构造：</w:t>
      </w:r>
      <w:r>
        <w:rPr>
          <w:color w:val="0000FF"/>
          <w:sz w:val="21"/>
          <w:szCs w:val="21"/>
        </w:rPr>
        <w:t>12A钢铝单框双玻窗（平均）：</w:t>
      </w:r>
    </w:p>
    <w:p>
      <w:pPr>
        <w:widowControl w:val="0"/>
        <w:jc w:val="both"/>
        <w:rPr>
          <w:color w:val="000000"/>
        </w:rPr>
      </w:pPr>
      <w:r>
        <w:rPr>
          <w:color w:val="000000"/>
        </w:rPr>
        <w:t xml:space="preserve">    传热系数3.900W/m^2.K，太阳得热系数0.652</w:t>
      </w:r>
    </w:p>
    <w:p>
      <w:pPr>
        <w:widowControl w:val="0"/>
        <w:jc w:val="both"/>
        <w:rPr>
          <w:color w:val="000000"/>
        </w:rPr>
      </w:pPr>
    </w:p>
    <w:p>
      <w:pPr>
        <w:pStyle w:val="2"/>
        <w:widowControl w:val="0"/>
        <w:jc w:val="both"/>
        <w:rPr>
          <w:color w:val="000000"/>
        </w:rPr>
      </w:pPr>
      <w:bookmarkStart w:id="52" w:name="_Toc27135"/>
      <w:r>
        <w:rPr>
          <w:color w:val="000000"/>
        </w:rPr>
        <w:t>房间类型</w:t>
      </w:r>
      <w:bookmarkEnd w:id="52"/>
    </w:p>
    <w:p>
      <w:pPr>
        <w:pStyle w:val="4"/>
        <w:widowControl w:val="0"/>
        <w:jc w:val="both"/>
        <w:rPr>
          <w:color w:val="000000"/>
        </w:rPr>
      </w:pPr>
      <w:bookmarkStart w:id="53" w:name="_Toc19847"/>
      <w:r>
        <w:rPr>
          <w:color w:val="000000"/>
        </w:rPr>
        <w:t>房间表</w:t>
      </w:r>
      <w:bookmarkEnd w:id="53"/>
    </w:p>
    <w:tbl>
      <w:tblPr>
        <w:tblStyle w:val="21"/>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67" w:type="dxa"/>
            <w:shd w:val="clear" w:color="auto" w:fill="E6E6E6"/>
            <w:vAlign w:val="center"/>
          </w:tcPr>
          <w:p>
            <w:pPr>
              <w:jc w:val="center"/>
            </w:pPr>
            <w:r>
              <w:t>房间类型</w:t>
            </w:r>
          </w:p>
        </w:tc>
        <w:tc>
          <w:tcPr>
            <w:tcW w:w="973" w:type="dxa"/>
            <w:shd w:val="clear" w:color="auto" w:fill="E6E6E6"/>
            <w:vAlign w:val="center"/>
          </w:tcPr>
          <w:p>
            <w:pPr>
              <w:jc w:val="center"/>
            </w:pPr>
            <w:r>
              <w:t>空调</w:t>
            </w:r>
            <w:r>
              <w:br w:type="textWrapping"/>
            </w:r>
            <w:r>
              <w:t>温度℃</w:t>
            </w:r>
          </w:p>
        </w:tc>
        <w:tc>
          <w:tcPr>
            <w:tcW w:w="979" w:type="dxa"/>
            <w:shd w:val="clear" w:color="auto" w:fill="E6E6E6"/>
            <w:vAlign w:val="center"/>
          </w:tcPr>
          <w:p>
            <w:pPr>
              <w:jc w:val="center"/>
            </w:pPr>
            <w:r>
              <w:t>供暖</w:t>
            </w:r>
            <w:r>
              <w:br w:type="textWrapping"/>
            </w:r>
            <w:r>
              <w:t>温度℃</w:t>
            </w:r>
          </w:p>
        </w:tc>
        <w:tc>
          <w:tcPr>
            <w:tcW w:w="1273" w:type="dxa"/>
            <w:shd w:val="clear" w:color="auto" w:fill="E6E6E6"/>
            <w:vAlign w:val="center"/>
          </w:tcPr>
          <w:p>
            <w:pPr>
              <w:jc w:val="center"/>
            </w:pPr>
            <w:r>
              <w:t>新风量</w:t>
            </w:r>
          </w:p>
        </w:tc>
        <w:tc>
          <w:tcPr>
            <w:tcW w:w="1131" w:type="dxa"/>
            <w:shd w:val="clear" w:color="auto" w:fill="E6E6E6"/>
            <w:vAlign w:val="center"/>
          </w:tcPr>
          <w:p>
            <w:pPr>
              <w:jc w:val="center"/>
            </w:pPr>
            <w:r>
              <w:t>渗透风</w:t>
            </w:r>
            <w:r>
              <w:br w:type="textWrapping"/>
            </w:r>
            <w:r>
              <w:t>换气次数</w:t>
            </w:r>
          </w:p>
        </w:tc>
        <w:tc>
          <w:tcPr>
            <w:tcW w:w="1131" w:type="dxa"/>
            <w:shd w:val="clear" w:color="auto" w:fill="E6E6E6"/>
            <w:vAlign w:val="center"/>
          </w:tcPr>
          <w:p>
            <w:pPr>
              <w:jc w:val="center"/>
            </w:pPr>
            <w:r>
              <w:t>人员密度</w:t>
            </w:r>
          </w:p>
        </w:tc>
        <w:tc>
          <w:tcPr>
            <w:tcW w:w="1131" w:type="dxa"/>
            <w:shd w:val="clear" w:color="auto" w:fill="E6E6E6"/>
            <w:vAlign w:val="center"/>
          </w:tcPr>
          <w:p>
            <w:pPr>
              <w:jc w:val="center"/>
            </w:pPr>
            <w:r>
              <w:t>照明功率</w:t>
            </w:r>
            <w:r>
              <w:br w:type="textWrapping"/>
            </w:r>
            <w:r>
              <w:t>密度</w:t>
            </w:r>
          </w:p>
        </w:tc>
        <w:tc>
          <w:tcPr>
            <w:tcW w:w="1131"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67" w:type="dxa"/>
            <w:shd w:val="clear" w:color="auto" w:fill="E6E6E6"/>
            <w:vAlign w:val="center"/>
          </w:tcPr>
          <w:p>
            <w:r>
              <w:t>办公-普通办公室</w:t>
            </w:r>
          </w:p>
        </w:tc>
        <w:tc>
          <w:tcPr>
            <w:tcW w:w="973" w:type="dxa"/>
            <w:vAlign w:val="center"/>
          </w:tcPr>
          <w:p>
            <w:pPr>
              <w:jc w:val="center"/>
            </w:pPr>
            <w:r>
              <w:t>26</w:t>
            </w:r>
          </w:p>
        </w:tc>
        <w:tc>
          <w:tcPr>
            <w:tcW w:w="979" w:type="dxa"/>
            <w:vAlign w:val="center"/>
          </w:tcPr>
          <w:p>
            <w:pPr>
              <w:jc w:val="center"/>
            </w:pPr>
            <w:r>
              <w:t>20</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8(㎡/人)</w:t>
            </w:r>
          </w:p>
        </w:tc>
        <w:tc>
          <w:tcPr>
            <w:tcW w:w="1131" w:type="dxa"/>
            <w:vAlign w:val="center"/>
          </w:tcPr>
          <w:p>
            <w:pPr>
              <w:jc w:val="center"/>
            </w:pPr>
            <w:r>
              <w:t>9(W/㎡)</w:t>
            </w:r>
          </w:p>
        </w:tc>
        <w:tc>
          <w:tcPr>
            <w:tcW w:w="1131" w:type="dxa"/>
            <w:vAlign w:val="center"/>
          </w:tcPr>
          <w:p>
            <w:pPr>
              <w:jc w:val="center"/>
            </w:pPr>
            <w:r>
              <w:t>15(W/㎡)</w:t>
            </w:r>
          </w:p>
        </w:tc>
      </w:tr>
    </w:tbl>
    <w:p>
      <w:pPr>
        <w:pStyle w:val="4"/>
        <w:widowControl w:val="0"/>
        <w:jc w:val="both"/>
        <w:rPr>
          <w:color w:val="000000"/>
        </w:rPr>
      </w:pPr>
      <w:bookmarkStart w:id="54" w:name="_Toc1076"/>
      <w:r>
        <w:rPr>
          <w:color w:val="000000"/>
        </w:rPr>
        <w:t>作息时间表</w:t>
      </w:r>
      <w:bookmarkEnd w:id="54"/>
    </w:p>
    <w:p>
      <w:pPr>
        <w:widowControl w:val="0"/>
        <w:jc w:val="both"/>
        <w:rPr>
          <w:color w:val="000000"/>
        </w:rPr>
      </w:pPr>
      <w:r>
        <w:rPr>
          <w:color w:val="000000"/>
        </w:rPr>
        <w:t>详见附录</w:t>
      </w:r>
    </w:p>
    <w:p>
      <w:pPr>
        <w:pStyle w:val="2"/>
        <w:widowControl w:val="0"/>
        <w:jc w:val="both"/>
        <w:rPr>
          <w:color w:val="000000"/>
        </w:rPr>
      </w:pPr>
      <w:bookmarkStart w:id="55" w:name="_Toc9549"/>
      <w:r>
        <w:rPr>
          <w:color w:val="000000"/>
        </w:rPr>
        <w:t>计算结果</w:t>
      </w:r>
      <w:bookmarkEnd w:id="55"/>
    </w:p>
    <w:p>
      <w:pPr>
        <w:pStyle w:val="4"/>
        <w:widowControl w:val="0"/>
        <w:jc w:val="both"/>
        <w:rPr>
          <w:color w:val="000000"/>
        </w:rPr>
      </w:pPr>
      <w:bookmarkStart w:id="56" w:name="_Toc30675"/>
      <w:r>
        <w:rPr>
          <w:color w:val="000000"/>
        </w:rPr>
        <w:t>围护结构热工性能对比</w:t>
      </w:r>
      <w:bookmarkEnd w:id="56"/>
    </w:p>
    <w:p/>
    <w:tbl>
      <w:tblPr>
        <w:tblStyle w:val="21"/>
        <w:tblW w:w="898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8"/>
        <w:gridCol w:w="721"/>
        <w:gridCol w:w="1684"/>
        <w:gridCol w:w="900"/>
        <w:gridCol w:w="900"/>
        <w:gridCol w:w="1051"/>
        <w:gridCol w:w="1046"/>
        <w:gridCol w:w="900"/>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3283" w:type="dxa"/>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p>
        </w:tc>
        <w:tc>
          <w:tcPr>
            <w:tcW w:w="2851" w:type="dxa"/>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2850" w:type="dxa"/>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83" w:type="dxa"/>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851" w:type="dxa"/>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0.82(D:3.61)</w:t>
            </w:r>
          </w:p>
        </w:tc>
        <w:tc>
          <w:tcPr>
            <w:tcW w:w="2850" w:type="dxa"/>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83" w:type="dxa"/>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851" w:type="dxa"/>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1.20(D:2.98)</w:t>
            </w:r>
          </w:p>
        </w:tc>
        <w:tc>
          <w:tcPr>
            <w:tcW w:w="2850" w:type="dxa"/>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83" w:type="dxa"/>
            <w:gridSpan w:val="3"/>
            <w:tcBorders>
              <w:top w:val="single" w:color="auto" w:sz="6" w:space="0"/>
              <w:bottom w:val="single" w:color="auto" w:sz="6" w:space="0"/>
            </w:tcBorders>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851" w:type="dxa"/>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c>
          <w:tcPr>
            <w:tcW w:w="2850" w:type="dxa"/>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83" w:type="dxa"/>
            <w:gridSpan w:val="3"/>
            <w:tcBorders>
              <w:top w:val="single" w:color="auto" w:sz="6" w:space="0"/>
              <w:bottom w:val="single" w:color="auto" w:sz="6" w:space="0"/>
            </w:tcBorders>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2851" w:type="dxa"/>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c>
          <w:tcPr>
            <w:tcW w:w="2850" w:type="dxa"/>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83" w:type="dxa"/>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851" w:type="dxa"/>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1.18</w:t>
            </w:r>
          </w:p>
        </w:tc>
        <w:tc>
          <w:tcPr>
            <w:tcW w:w="2850" w:type="dxa"/>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78" w:type="dxa"/>
            <w:vMerge w:val="restar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721" w:type="dxa"/>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1684" w:type="dxa"/>
            <w:tcBorders>
              <w:top w:val="single" w:color="auto" w:sz="6" w:space="0"/>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900" w:type="dxa"/>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900" w:type="dxa"/>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1051" w:type="dxa"/>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1046" w:type="dxa"/>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900" w:type="dxa"/>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904" w:type="dxa"/>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878" w:type="dxa"/>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721" w:type="dxa"/>
            <w:tcBorders>
              <w:top w:val="single" w:color="auto" w:sz="6" w:space="0"/>
              <w:bottom w:val="single" w:color="auto" w:sz="6" w:space="0"/>
              <w:right w:val="single" w:color="auto" w:sz="4" w:space="0"/>
            </w:tcBorders>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1684" w:type="dxa"/>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900"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0.30</w:t>
            </w:r>
          </w:p>
        </w:tc>
        <w:tc>
          <w:tcPr>
            <w:tcW w:w="900"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1051"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0.65</w:t>
            </w:r>
          </w:p>
        </w:tc>
        <w:tc>
          <w:tcPr>
            <w:tcW w:w="1046"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0.30</w:t>
            </w:r>
          </w:p>
        </w:tc>
        <w:tc>
          <w:tcPr>
            <w:tcW w:w="900"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3.00</w:t>
            </w:r>
          </w:p>
        </w:tc>
        <w:tc>
          <w:tcPr>
            <w:tcW w:w="904"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78" w:type="dxa"/>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721" w:type="dxa"/>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1684" w:type="dxa"/>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900"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0.30</w:t>
            </w:r>
          </w:p>
        </w:tc>
        <w:tc>
          <w:tcPr>
            <w:tcW w:w="900"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1051"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0.65</w:t>
            </w:r>
          </w:p>
        </w:tc>
        <w:tc>
          <w:tcPr>
            <w:tcW w:w="1046"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0.30</w:t>
            </w:r>
          </w:p>
        </w:tc>
        <w:tc>
          <w:tcPr>
            <w:tcW w:w="900"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3.00</w:t>
            </w:r>
          </w:p>
        </w:tc>
        <w:tc>
          <w:tcPr>
            <w:tcW w:w="904"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78" w:type="dxa"/>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721" w:type="dxa"/>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1684" w:type="dxa"/>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900"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0.02</w:t>
            </w:r>
          </w:p>
        </w:tc>
        <w:tc>
          <w:tcPr>
            <w:tcW w:w="900"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1051"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0.65</w:t>
            </w:r>
          </w:p>
        </w:tc>
        <w:tc>
          <w:tcPr>
            <w:tcW w:w="1046"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0.02</w:t>
            </w:r>
          </w:p>
        </w:tc>
        <w:tc>
          <w:tcPr>
            <w:tcW w:w="900"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3.50</w:t>
            </w:r>
          </w:p>
        </w:tc>
        <w:tc>
          <w:tcPr>
            <w:tcW w:w="904" w:type="dxa"/>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78" w:type="dxa"/>
            <w:vMerge w:val="continue"/>
            <w:tcBorders>
              <w:top w:val="single" w:color="auto" w:sz="6" w:space="0"/>
              <w:bottom w:val="single" w:color="auto" w:sz="12" w:space="0"/>
            </w:tcBorders>
            <w:vAlign w:val="center"/>
          </w:tcPr>
          <w:p>
            <w:pPr>
              <w:jc w:val="center"/>
              <w:rPr>
                <w:rFonts w:eastAsia="宋体"/>
                <w:bCs/>
                <w:sz w:val="21"/>
                <w:szCs w:val="21"/>
                <w:lang w:eastAsia="zh-CN"/>
              </w:rPr>
            </w:pPr>
          </w:p>
        </w:tc>
        <w:tc>
          <w:tcPr>
            <w:tcW w:w="721" w:type="dxa"/>
            <w:tcBorders>
              <w:top w:val="single" w:color="auto" w:sz="6" w:space="0"/>
              <w:bottom w:val="single" w:color="auto" w:sz="12"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1684" w:type="dxa"/>
            <w:tcBorders>
              <w:top w:val="single" w:color="auto" w:sz="6" w:space="0"/>
              <w:left w:val="single" w:color="auto" w:sz="4" w:space="0"/>
              <w:bottom w:val="single" w:color="auto" w:sz="12"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900" w:type="dxa"/>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0.07</w:t>
            </w:r>
          </w:p>
        </w:tc>
        <w:tc>
          <w:tcPr>
            <w:tcW w:w="900" w:type="dxa"/>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3.90</w:t>
            </w:r>
          </w:p>
        </w:tc>
        <w:tc>
          <w:tcPr>
            <w:tcW w:w="1051" w:type="dxa"/>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0.65</w:t>
            </w:r>
          </w:p>
        </w:tc>
        <w:tc>
          <w:tcPr>
            <w:tcW w:w="1046" w:type="dxa"/>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0.07</w:t>
            </w:r>
          </w:p>
        </w:tc>
        <w:tc>
          <w:tcPr>
            <w:tcW w:w="900" w:type="dxa"/>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3.50</w:t>
            </w:r>
          </w:p>
        </w:tc>
        <w:tc>
          <w:tcPr>
            <w:tcW w:w="904" w:type="dxa"/>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w:t>
            </w:r>
          </w:p>
        </w:tc>
      </w:tr>
    </w:tbl>
    <w:p>
      <w:pPr>
        <w:widowControl w:val="0"/>
        <w:jc w:val="both"/>
        <w:rPr>
          <w:color w:val="000000"/>
        </w:rPr>
      </w:pPr>
      <w:r>
        <w:rPr>
          <w:color w:val="000000"/>
        </w:rPr>
        <w:t>备注：1. — 代表本工程无对应项; 2. ——代表参照建筑不要求，取值同设计建筑。</w:t>
      </w:r>
    </w:p>
    <w:p>
      <w:pPr>
        <w:pStyle w:val="4"/>
        <w:widowControl w:val="0"/>
        <w:jc w:val="both"/>
        <w:rPr>
          <w:color w:val="000000"/>
        </w:rPr>
      </w:pPr>
      <w:bookmarkStart w:id="57" w:name="_Toc3902"/>
      <w:r>
        <w:rPr>
          <w:color w:val="000000"/>
        </w:rPr>
        <w:t>负荷分项统计</w:t>
      </w:r>
      <w:bookmarkEnd w:id="57"/>
    </w:p>
    <w:tbl>
      <w:tblPr>
        <w:tblStyle w:val="21"/>
        <w:tblW w:w="93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-48.70</w:t>
            </w:r>
          </w:p>
        </w:tc>
        <w:tc>
          <w:tcPr>
            <w:tcW w:w="1273" w:type="dxa"/>
            <w:vAlign w:val="center"/>
          </w:tcPr>
          <w:p>
            <w:r>
              <w:t>17.89</w:t>
            </w:r>
          </w:p>
        </w:tc>
        <w:tc>
          <w:tcPr>
            <w:tcW w:w="1131" w:type="dxa"/>
            <w:vAlign w:val="center"/>
          </w:tcPr>
          <w:p>
            <w:r>
              <w:t>4.49</w:t>
            </w:r>
          </w:p>
        </w:tc>
        <w:tc>
          <w:tcPr>
            <w:tcW w:w="1131" w:type="dxa"/>
            <w:vAlign w:val="center"/>
          </w:tcPr>
          <w:p>
            <w:r>
              <w:t>-16.54</w:t>
            </w:r>
          </w:p>
        </w:tc>
        <w:tc>
          <w:tcPr>
            <w:tcW w:w="1131" w:type="dxa"/>
            <w:vAlign w:val="center"/>
          </w:tcPr>
          <w:p>
            <w:r>
              <w:t>0.00</w:t>
            </w:r>
          </w:p>
        </w:tc>
        <w:tc>
          <w:tcPr>
            <w:tcW w:w="1415" w:type="dxa"/>
            <w:vAlign w:val="center"/>
          </w:tcPr>
          <w:p>
            <w:r>
              <w:t>-42.86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9.50</w:t>
            </w:r>
          </w:p>
        </w:tc>
        <w:tc>
          <w:tcPr>
            <w:tcW w:w="1273" w:type="dxa"/>
            <w:vAlign w:val="center"/>
          </w:tcPr>
          <w:p>
            <w:r>
              <w:t>30.12</w:t>
            </w:r>
          </w:p>
        </w:tc>
        <w:tc>
          <w:tcPr>
            <w:tcW w:w="1131" w:type="dxa"/>
            <w:vAlign w:val="center"/>
          </w:tcPr>
          <w:p>
            <w:r>
              <w:t>11.24</w:t>
            </w:r>
          </w:p>
        </w:tc>
        <w:tc>
          <w:tcPr>
            <w:tcW w:w="1131" w:type="dxa"/>
            <w:vAlign w:val="center"/>
          </w:tcPr>
          <w:p>
            <w:r>
              <w:t>30.94</w:t>
            </w:r>
          </w:p>
        </w:tc>
        <w:tc>
          <w:tcPr>
            <w:tcW w:w="1131" w:type="dxa"/>
            <w:vAlign w:val="center"/>
          </w:tcPr>
          <w:p>
            <w:r>
              <w:t>0.00</w:t>
            </w:r>
          </w:p>
        </w:tc>
        <w:tc>
          <w:tcPr>
            <w:tcW w:w="1415" w:type="dxa"/>
            <w:vAlign w:val="center"/>
          </w:tcPr>
          <w:p>
            <w:r>
              <w:t>81.80</w:t>
            </w:r>
          </w:p>
        </w:tc>
      </w:tr>
    </w:tbl>
    <w:p>
      <w:pPr>
        <w:pStyle w:val="4"/>
      </w:pPr>
      <w:bookmarkStart w:id="58" w:name="_Toc19130"/>
      <w:r>
        <w:t>围护结构节能率</w:t>
      </w:r>
      <w:bookmarkEnd w:id="58"/>
    </w:p>
    <w:tbl>
      <w:tblPr>
        <w:tblStyle w:val="21"/>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06" w:type="dxa"/>
            <w:shd w:val="clear" w:color="auto" w:fill="E0E0E0"/>
            <w:vAlign w:val="center"/>
          </w:tcPr>
          <w:p>
            <w:pPr>
              <w:ind w:firstLine="0" w:firstLineChars="0"/>
              <w:jc w:val="center"/>
              <w:rPr>
                <w:lang w:val="en-US"/>
              </w:rPr>
            </w:pPr>
            <w:r>
              <w:rPr>
                <w:rFonts w:hint="eastAsia"/>
                <w:lang w:val="en-US"/>
              </w:rPr>
              <w:t>能耗分类</w:t>
            </w:r>
          </w:p>
        </w:tc>
        <w:tc>
          <w:tcPr>
            <w:tcW w:w="2759" w:type="dxa"/>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1637" w:type="dxa"/>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1637" w:type="dxa"/>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bookmarkEnd w:id="2"/>
          </w:p>
        </w:tc>
        <w:tc>
          <w:tcPr>
            <w:tcW w:w="1794" w:type="dxa"/>
            <w:shd w:val="clear" w:color="auto" w:fill="E0E0E0"/>
            <w:vAlign w:val="center"/>
          </w:tcPr>
          <w:p>
            <w:pPr>
              <w:ind w:firstLine="0" w:firstLineChars="0"/>
              <w:jc w:val="center"/>
              <w:rPr>
                <w:lang w:val="en-US"/>
              </w:rPr>
            </w:pPr>
            <w:r>
              <w:rPr>
                <w:rFonts w:hint="eastAsia"/>
                <w:lang w:val="en-US"/>
              </w:rPr>
              <w:t>节能率</w:t>
            </w:r>
            <w:bookmarkEnd w:id="3"/>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06" w:type="dxa"/>
            <w:vMerge w:val="restart"/>
            <w:shd w:val="clear" w:color="auto" w:fill="E0E0E0"/>
            <w:vAlign w:val="center"/>
          </w:tcPr>
          <w:p>
            <w:pPr>
              <w:ind w:firstLine="0" w:firstLineChars="0"/>
              <w:jc w:val="center"/>
              <w:rPr>
                <w:lang w:val="en-US"/>
              </w:rPr>
            </w:pPr>
            <w:r>
              <w:rPr>
                <w:rFonts w:hint="eastAsia"/>
                <w:lang w:val="en-US"/>
              </w:rPr>
              <w:t>建筑负荷</w:t>
            </w:r>
          </w:p>
        </w:tc>
        <w:tc>
          <w:tcPr>
            <w:tcW w:w="2759" w:type="dxa"/>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w:t>
            </w:r>
            <w:r>
              <w:rPr>
                <w:lang w:val="en-US"/>
              </w:rPr>
              <w:t>冷量</w:t>
            </w:r>
          </w:p>
        </w:tc>
        <w:tc>
          <w:tcPr>
            <w:tcW w:w="1637" w:type="dxa"/>
            <w:vAlign w:val="center"/>
          </w:tcPr>
          <w:p>
            <w:pPr>
              <w:ind w:firstLine="0" w:firstLineChars="0"/>
              <w:jc w:val="center"/>
              <w:rPr>
                <w:lang w:val="en-US"/>
              </w:rPr>
            </w:pPr>
            <w:r>
              <w:rPr>
                <w:rFonts w:hint="eastAsia"/>
                <w:lang w:val="en-US"/>
              </w:rPr>
              <w:t>81.80</w:t>
            </w:r>
            <w:bookmarkEnd w:id="4"/>
          </w:p>
        </w:tc>
        <w:tc>
          <w:tcPr>
            <w:tcW w:w="1637" w:type="dxa"/>
            <w:vAlign w:val="center"/>
          </w:tcPr>
          <w:p>
            <w:pPr>
              <w:ind w:firstLine="0" w:firstLineChars="0"/>
              <w:jc w:val="center"/>
              <w:rPr>
                <w:lang w:val="en-US"/>
              </w:rPr>
            </w:pPr>
            <w:r>
              <w:rPr>
                <w:rFonts w:hint="eastAsia"/>
                <w:lang w:val="en-US"/>
              </w:rPr>
              <w:t>74.84</w:t>
            </w:r>
            <w:bookmarkEnd w:id="5"/>
          </w:p>
        </w:tc>
        <w:tc>
          <w:tcPr>
            <w:tcW w:w="1794" w:type="dxa"/>
            <w:vAlign w:val="center"/>
          </w:tcPr>
          <w:p>
            <w:pPr>
              <w:ind w:firstLine="0" w:firstLineChars="0"/>
              <w:jc w:val="center"/>
              <w:rPr>
                <w:lang w:val="en-US"/>
              </w:rPr>
            </w:pPr>
            <w:r>
              <w:rPr>
                <w:rFonts w:hint="eastAsia"/>
                <w:lang w:val="en-US"/>
              </w:rPr>
              <w:t>-9.30%</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06" w:type="dxa"/>
            <w:vMerge w:val="continue"/>
            <w:shd w:val="clear" w:color="auto" w:fill="E0E0E0"/>
            <w:vAlign w:val="center"/>
          </w:tcPr>
          <w:p>
            <w:pPr>
              <w:ind w:firstLine="0" w:firstLineChars="0"/>
              <w:jc w:val="center"/>
              <w:rPr>
                <w:lang w:val="en-US"/>
              </w:rPr>
            </w:pPr>
          </w:p>
        </w:tc>
        <w:tc>
          <w:tcPr>
            <w:tcW w:w="2759" w:type="dxa"/>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1637" w:type="dxa"/>
            <w:vAlign w:val="center"/>
          </w:tcPr>
          <w:p>
            <w:pPr>
              <w:ind w:firstLine="0" w:firstLineChars="0"/>
              <w:jc w:val="center"/>
              <w:rPr>
                <w:lang w:val="en-US"/>
              </w:rPr>
            </w:pPr>
            <w:r>
              <w:rPr>
                <w:rFonts w:hint="eastAsia"/>
                <w:lang w:val="en-US"/>
              </w:rPr>
              <w:t>42.86</w:t>
            </w:r>
            <w:bookmarkEnd w:id="7"/>
          </w:p>
        </w:tc>
        <w:tc>
          <w:tcPr>
            <w:tcW w:w="1637" w:type="dxa"/>
            <w:vAlign w:val="center"/>
          </w:tcPr>
          <w:p>
            <w:pPr>
              <w:ind w:firstLine="0" w:firstLineChars="0"/>
              <w:jc w:val="center"/>
              <w:rPr>
                <w:lang w:val="en-US"/>
              </w:rPr>
            </w:pPr>
            <w:r>
              <w:rPr>
                <w:rFonts w:hint="eastAsia"/>
                <w:lang w:val="en-US"/>
              </w:rPr>
              <w:t>36.87</w:t>
            </w:r>
            <w:bookmarkEnd w:id="8"/>
          </w:p>
        </w:tc>
        <w:tc>
          <w:tcPr>
            <w:tcW w:w="1794" w:type="dxa"/>
            <w:vAlign w:val="center"/>
          </w:tcPr>
          <w:p>
            <w:pPr>
              <w:ind w:firstLine="0" w:firstLineChars="0"/>
              <w:jc w:val="center"/>
              <w:rPr>
                <w:lang w:val="en-US"/>
              </w:rPr>
            </w:pPr>
            <w:r>
              <w:rPr>
                <w:rFonts w:hint="eastAsia"/>
                <w:lang w:val="en-US"/>
              </w:rPr>
              <w:t>-16.24%</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06" w:type="dxa"/>
            <w:vMerge w:val="continue"/>
            <w:shd w:val="clear" w:color="auto" w:fill="E0E0E0"/>
            <w:vAlign w:val="center"/>
          </w:tcPr>
          <w:p>
            <w:pPr>
              <w:ind w:firstLine="0" w:firstLineChars="0"/>
              <w:jc w:val="center"/>
              <w:rPr>
                <w:lang w:val="en-US"/>
              </w:rPr>
            </w:pPr>
          </w:p>
        </w:tc>
        <w:tc>
          <w:tcPr>
            <w:tcW w:w="2759" w:type="dxa"/>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1637" w:type="dxa"/>
            <w:vAlign w:val="center"/>
          </w:tcPr>
          <w:p>
            <w:pPr>
              <w:ind w:firstLine="0" w:firstLineChars="0"/>
              <w:jc w:val="center"/>
              <w:rPr>
                <w:lang w:val="en-US"/>
              </w:rPr>
            </w:pPr>
            <w:r>
              <w:rPr>
                <w:rFonts w:hint="eastAsia"/>
                <w:lang w:val="en-US"/>
              </w:rPr>
              <w:t>124.66</w:t>
            </w:r>
            <w:bookmarkEnd w:id="10"/>
          </w:p>
        </w:tc>
        <w:tc>
          <w:tcPr>
            <w:tcW w:w="1637" w:type="dxa"/>
            <w:vAlign w:val="center"/>
          </w:tcPr>
          <w:p>
            <w:pPr>
              <w:ind w:firstLine="0" w:firstLineChars="0"/>
              <w:jc w:val="center"/>
              <w:rPr>
                <w:lang w:val="en-US"/>
              </w:rPr>
            </w:pPr>
            <w:r>
              <w:rPr>
                <w:rFonts w:hint="eastAsia"/>
                <w:lang w:val="en-US"/>
              </w:rPr>
              <w:t>111.71</w:t>
            </w:r>
            <w:bookmarkEnd w:id="11"/>
          </w:p>
        </w:tc>
        <w:tc>
          <w:tcPr>
            <w:tcW w:w="1794" w:type="dxa"/>
            <w:vAlign w:val="center"/>
          </w:tcPr>
          <w:p>
            <w:pPr>
              <w:ind w:firstLine="0" w:firstLineChars="0"/>
              <w:jc w:val="center"/>
              <w:rPr>
                <w:lang w:val="en-US"/>
              </w:rPr>
            </w:pPr>
            <w:r>
              <w:rPr>
                <w:rFonts w:hint="eastAsia"/>
                <w:lang w:val="en-US"/>
              </w:rPr>
              <w:t>-11.59%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06" w:type="dxa"/>
            <w:vMerge w:val="restart"/>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2759" w:type="dxa"/>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1637" w:type="dxa"/>
            <w:vAlign w:val="center"/>
          </w:tcPr>
          <w:p>
            <w:pPr>
              <w:ind w:firstLine="0" w:firstLineChars="0"/>
              <w:jc w:val="center"/>
              <w:rPr>
                <w:lang w:val="en-US"/>
              </w:rPr>
            </w:pPr>
            <w:r>
              <w:rPr>
                <w:rFonts w:hint="eastAsia"/>
                <w:lang w:val="en-US"/>
              </w:rPr>
              <w:t>2.5</w:t>
            </w:r>
            <w:bookmarkEnd w:id="13"/>
          </w:p>
        </w:tc>
        <w:tc>
          <w:tcPr>
            <w:tcW w:w="1637" w:type="dxa"/>
            <w:vAlign w:val="center"/>
          </w:tcPr>
          <w:p>
            <w:pPr>
              <w:ind w:firstLine="0" w:firstLineChars="0"/>
              <w:jc w:val="center"/>
              <w:rPr>
                <w:lang w:val="en-US"/>
              </w:rPr>
            </w:pPr>
            <w:r>
              <w:rPr>
                <w:rFonts w:hint="eastAsia"/>
                <w:lang w:val="en-US"/>
              </w:rPr>
              <w:t>2.5</w:t>
            </w:r>
            <w:bookmarkEnd w:id="14"/>
          </w:p>
        </w:tc>
        <w:tc>
          <w:tcPr>
            <w:tcW w:w="1794" w:type="dxa"/>
            <w:vMerge w:val="restart"/>
            <w:vAlign w:val="center"/>
          </w:tcPr>
          <w:p>
            <w:pPr>
              <w:ind w:firstLine="0" w:firstLineChars="0"/>
              <w:jc w:val="center"/>
              <w:rPr>
                <w:lang w:val="en-US"/>
              </w:rPr>
            </w:pPr>
            <w:r>
              <w:rPr>
                <w:rFonts w:hint="eastAsia"/>
                <w:lang w:val="en-US"/>
              </w:rPr>
              <w:t>-9.30%</w:t>
            </w:r>
            <w:bookmarkEnd w:id="1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06" w:type="dxa"/>
            <w:vMerge w:val="continue"/>
            <w:shd w:val="clear" w:color="auto" w:fill="E0E0E0"/>
            <w:vAlign w:val="center"/>
          </w:tcPr>
          <w:p>
            <w:pPr>
              <w:ind w:firstLine="0" w:firstLineChars="0"/>
              <w:jc w:val="center"/>
              <w:rPr>
                <w:lang w:val="en-US"/>
              </w:rPr>
            </w:pPr>
          </w:p>
        </w:tc>
        <w:tc>
          <w:tcPr>
            <w:tcW w:w="2759" w:type="dxa"/>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1637" w:type="dxa"/>
            <w:vAlign w:val="center"/>
          </w:tcPr>
          <w:p>
            <w:pPr>
              <w:ind w:firstLine="0" w:firstLineChars="0"/>
              <w:jc w:val="center"/>
              <w:rPr>
                <w:lang w:val="en-US"/>
              </w:rPr>
            </w:pPr>
            <w:r>
              <w:rPr>
                <w:rFonts w:hint="eastAsia"/>
                <w:lang w:val="en-US"/>
              </w:rPr>
              <w:t>32.72</w:t>
            </w:r>
            <w:bookmarkEnd w:id="16"/>
          </w:p>
        </w:tc>
        <w:tc>
          <w:tcPr>
            <w:tcW w:w="1637" w:type="dxa"/>
            <w:vAlign w:val="center"/>
          </w:tcPr>
          <w:p>
            <w:pPr>
              <w:ind w:firstLine="0" w:firstLineChars="0"/>
              <w:jc w:val="center"/>
              <w:rPr>
                <w:lang w:val="en-US"/>
              </w:rPr>
            </w:pPr>
            <w:r>
              <w:rPr>
                <w:rFonts w:hint="eastAsia"/>
                <w:lang w:val="en-US"/>
              </w:rPr>
              <w:t>29.94</w:t>
            </w:r>
            <w:bookmarkEnd w:id="17"/>
          </w:p>
        </w:tc>
        <w:tc>
          <w:tcPr>
            <w:tcW w:w="1794" w:type="dxa"/>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06" w:type="dxa"/>
            <w:vMerge w:val="restart"/>
            <w:shd w:val="clear" w:color="auto" w:fill="E0E0E0"/>
            <w:vAlign w:val="center"/>
          </w:tcPr>
          <w:p>
            <w:pPr>
              <w:ind w:firstLine="0" w:firstLineChars="0"/>
              <w:jc w:val="center"/>
              <w:rPr>
                <w:lang w:val="en-US"/>
              </w:rPr>
            </w:pPr>
            <w:r>
              <w:rPr>
                <w:rFonts w:hint="eastAsia"/>
                <w:lang w:val="en-US"/>
              </w:rPr>
              <w:t>供暖</w:t>
            </w:r>
            <w:r>
              <w:rPr>
                <w:lang w:val="en-US"/>
              </w:rPr>
              <w:t>能耗</w:t>
            </w:r>
          </w:p>
        </w:tc>
        <w:tc>
          <w:tcPr>
            <w:tcW w:w="2759" w:type="dxa"/>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1637" w:type="dxa"/>
            <w:vAlign w:val="center"/>
          </w:tcPr>
          <w:p>
            <w:pPr>
              <w:ind w:firstLine="0" w:firstLineChars="0"/>
              <w:jc w:val="center"/>
              <w:rPr>
                <w:lang w:val="en-US"/>
              </w:rPr>
            </w:pPr>
            <w:r>
              <w:rPr>
                <w:rFonts w:hint="eastAsia"/>
                <w:lang w:val="en-US"/>
              </w:rPr>
              <w:t>2.2</w:t>
            </w:r>
            <w:bookmarkEnd w:id="18"/>
          </w:p>
        </w:tc>
        <w:tc>
          <w:tcPr>
            <w:tcW w:w="1637" w:type="dxa"/>
            <w:vAlign w:val="center"/>
          </w:tcPr>
          <w:p>
            <w:pPr>
              <w:ind w:firstLine="0" w:firstLineChars="0"/>
              <w:jc w:val="center"/>
              <w:rPr>
                <w:lang w:val="en-US"/>
              </w:rPr>
            </w:pPr>
            <w:r>
              <w:rPr>
                <w:rFonts w:hint="eastAsia"/>
                <w:lang w:val="en-US"/>
              </w:rPr>
              <w:t>2.2</w:t>
            </w:r>
            <w:bookmarkEnd w:id="19"/>
          </w:p>
        </w:tc>
        <w:tc>
          <w:tcPr>
            <w:tcW w:w="1794" w:type="dxa"/>
            <w:vMerge w:val="restart"/>
            <w:vAlign w:val="center"/>
          </w:tcPr>
          <w:p>
            <w:pPr>
              <w:ind w:firstLine="0" w:firstLineChars="0"/>
              <w:jc w:val="center"/>
              <w:rPr>
                <w:lang w:val="en-US"/>
              </w:rPr>
            </w:pPr>
            <w:r>
              <w:rPr>
                <w:rFonts w:hint="eastAsia"/>
                <w:lang w:val="en-US"/>
              </w:rPr>
              <w:t>-16.24%</w:t>
            </w:r>
            <w:bookmarkEnd w:id="2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06" w:type="dxa"/>
            <w:vMerge w:val="continue"/>
            <w:shd w:val="clear" w:color="auto" w:fill="E0E0E0"/>
            <w:vAlign w:val="center"/>
          </w:tcPr>
          <w:p>
            <w:pPr>
              <w:ind w:firstLine="0" w:firstLineChars="0"/>
              <w:jc w:val="center"/>
              <w:rPr>
                <w:lang w:val="en-US"/>
              </w:rPr>
            </w:pPr>
          </w:p>
        </w:tc>
        <w:tc>
          <w:tcPr>
            <w:tcW w:w="2759" w:type="dxa"/>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供暖能耗</w:t>
            </w:r>
          </w:p>
        </w:tc>
        <w:tc>
          <w:tcPr>
            <w:tcW w:w="1637" w:type="dxa"/>
            <w:vAlign w:val="center"/>
          </w:tcPr>
          <w:p>
            <w:pPr>
              <w:ind w:firstLine="0" w:firstLineChars="0"/>
              <w:jc w:val="center"/>
              <w:rPr>
                <w:lang w:val="en-US"/>
              </w:rPr>
            </w:pPr>
            <w:r>
              <w:rPr>
                <w:rFonts w:hint="eastAsia"/>
                <w:lang w:val="en-US"/>
              </w:rPr>
              <w:t>19.48</w:t>
            </w:r>
            <w:bookmarkEnd w:id="21"/>
          </w:p>
        </w:tc>
        <w:tc>
          <w:tcPr>
            <w:tcW w:w="1637" w:type="dxa"/>
            <w:vAlign w:val="center"/>
          </w:tcPr>
          <w:p>
            <w:pPr>
              <w:ind w:firstLine="0" w:firstLineChars="0"/>
              <w:jc w:val="center"/>
              <w:rPr>
                <w:lang w:val="en-US"/>
              </w:rPr>
            </w:pPr>
            <w:r>
              <w:rPr>
                <w:rFonts w:hint="eastAsia"/>
                <w:lang w:val="en-US"/>
              </w:rPr>
              <w:t>16.76</w:t>
            </w:r>
            <w:bookmarkEnd w:id="22"/>
          </w:p>
        </w:tc>
        <w:tc>
          <w:tcPr>
            <w:tcW w:w="1794" w:type="dxa"/>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265" w:type="dxa"/>
            <w:gridSpan w:val="2"/>
            <w:shd w:val="clear" w:color="auto" w:fill="E0E0E0"/>
            <w:vAlign w:val="center"/>
          </w:tcPr>
          <w:p>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1637" w:type="dxa"/>
            <w:vAlign w:val="center"/>
          </w:tcPr>
          <w:p>
            <w:pPr>
              <w:ind w:firstLine="0" w:firstLineChars="0"/>
              <w:jc w:val="center"/>
              <w:rPr>
                <w:lang w:val="en-US"/>
              </w:rPr>
            </w:pPr>
            <w:r>
              <w:rPr>
                <w:rFonts w:hint="eastAsia"/>
                <w:lang w:val="en-US"/>
              </w:rPr>
              <w:t>52.20</w:t>
            </w:r>
            <w:bookmarkEnd w:id="23"/>
          </w:p>
        </w:tc>
        <w:tc>
          <w:tcPr>
            <w:tcW w:w="1637" w:type="dxa"/>
            <w:vAlign w:val="center"/>
          </w:tcPr>
          <w:p>
            <w:pPr>
              <w:ind w:firstLine="0" w:firstLineChars="0"/>
              <w:jc w:val="center"/>
              <w:rPr>
                <w:lang w:val="en-US"/>
              </w:rPr>
            </w:pPr>
            <w:r>
              <w:rPr>
                <w:rFonts w:hint="eastAsia"/>
                <w:lang w:val="en-US"/>
              </w:rPr>
              <w:t>46.70</w:t>
            </w:r>
            <w:bookmarkEnd w:id="24"/>
          </w:p>
        </w:tc>
        <w:tc>
          <w:tcPr>
            <w:tcW w:w="1794" w:type="dxa"/>
            <w:vAlign w:val="center"/>
          </w:tcPr>
          <w:p>
            <w:pPr>
              <w:ind w:firstLine="0" w:firstLineChars="0"/>
              <w:jc w:val="center"/>
              <w:rPr>
                <w:lang w:val="en-US"/>
              </w:rPr>
            </w:pPr>
            <w:r>
              <w:rPr>
                <w:rFonts w:hint="eastAsia"/>
                <w:lang w:val="en-US"/>
              </w:rPr>
              <w:t>-11.79%</w:t>
            </w:r>
            <w:bookmarkEnd w:id="25"/>
          </w:p>
        </w:tc>
      </w:tr>
    </w:tbl>
    <w:p>
      <w:pPr>
        <w:ind w:firstLine="0" w:firstLineChars="0"/>
        <w:jc w:val="center"/>
        <w:rPr>
          <w:sz w:val="20"/>
          <w:lang w:val="en-US"/>
        </w:rPr>
      </w:pPr>
    </w:p>
    <w:p>
      <w:pPr>
        <w:widowControl w:val="0"/>
        <w:jc w:val="both"/>
        <w:rPr>
          <w:color w:val="000000"/>
        </w:rPr>
      </w:pPr>
    </w:p>
    <w:p>
      <w:pPr>
        <w:pStyle w:val="2"/>
        <w:widowControl w:val="0"/>
        <w:jc w:val="both"/>
        <w:rPr>
          <w:color w:val="000000"/>
        </w:rPr>
      </w:pPr>
      <w:bookmarkStart w:id="59" w:name="_Toc18175"/>
      <w:r>
        <w:rPr>
          <w:color w:val="000000"/>
        </w:rPr>
        <w:t>绿色建筑性能评估得分</w:t>
      </w:r>
      <w:bookmarkEnd w:id="59"/>
    </w:p>
    <w:p>
      <w:pPr>
        <w:pStyle w:val="4"/>
        <w:widowControl w:val="0"/>
        <w:jc w:val="both"/>
        <w:rPr>
          <w:color w:val="000000"/>
        </w:rPr>
      </w:pPr>
      <w:bookmarkStart w:id="60" w:name="_Toc27184"/>
      <w:r>
        <w:rPr>
          <w:color w:val="000000"/>
        </w:rPr>
        <w:t>优化建筑围护结构的热工性能</w:t>
      </w:r>
      <w:bookmarkEnd w:id="60"/>
    </w:p>
    <w:tbl>
      <w:tblPr>
        <w:tblStyle w:val="21"/>
        <w:tblW w:w="93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7" w:type="dxa"/>
            <w:shd w:val="clear" w:color="auto" w:fill="E6E6E6"/>
            <w:vAlign w:val="center"/>
          </w:tcPr>
          <w:p>
            <w:pPr>
              <w:jc w:val="center"/>
            </w:pPr>
            <w:r>
              <w:t>序号</w:t>
            </w:r>
          </w:p>
        </w:tc>
        <w:tc>
          <w:tcPr>
            <w:tcW w:w="3792" w:type="dxa"/>
            <w:shd w:val="clear" w:color="auto" w:fill="E6E6E6"/>
            <w:vAlign w:val="center"/>
          </w:tcPr>
          <w:p>
            <w:pPr>
              <w:jc w:val="center"/>
            </w:pPr>
            <w:r>
              <w:t>评价内容</w:t>
            </w:r>
          </w:p>
        </w:tc>
        <w:tc>
          <w:tcPr>
            <w:tcW w:w="1839" w:type="dxa"/>
            <w:shd w:val="clear" w:color="auto" w:fill="E6E6E6"/>
            <w:vAlign w:val="center"/>
          </w:tcPr>
          <w:p>
            <w:pPr>
              <w:jc w:val="center"/>
            </w:pPr>
            <w:r>
              <w:t>评估分值</w:t>
            </w:r>
          </w:p>
        </w:tc>
        <w:tc>
          <w:tcPr>
            <w:tcW w:w="1839" w:type="dxa"/>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7" w:type="dxa"/>
            <w:vAlign w:val="center"/>
          </w:tcPr>
          <w:p>
            <w:r>
              <w:t>1</w:t>
            </w:r>
          </w:p>
        </w:tc>
        <w:tc>
          <w:tcPr>
            <w:tcW w:w="3792" w:type="dxa"/>
            <w:vAlign w:val="center"/>
          </w:tcPr>
          <w:p>
            <w:r>
              <w:t>建筑供暖空调负荷降低5%</w:t>
            </w:r>
          </w:p>
        </w:tc>
        <w:tc>
          <w:tcPr>
            <w:tcW w:w="1839" w:type="dxa"/>
            <w:vAlign w:val="center"/>
          </w:tcPr>
          <w:p>
            <w:r>
              <w:t>5</w:t>
            </w:r>
          </w:p>
        </w:tc>
        <w:tc>
          <w:tcPr>
            <w:tcW w:w="1839" w:type="dxa"/>
            <w:vMerge w:val="restart"/>
            <w:vAlign w:val="center"/>
          </w:tcPr>
          <w:p>
            <w:pPr>
              <w:jc w:val="center"/>
            </w:pPr>
            <w:r>
              <w:t>0</w:t>
            </w:r>
          </w:p>
        </w:tc>
      </w:tr>
      <w:tr>
        <w:tblPrEx>
          <w:tblLayout w:type="fixed"/>
          <w:tblCellMar>
            <w:top w:w="0" w:type="dxa"/>
            <w:left w:w="108" w:type="dxa"/>
            <w:bottom w:w="0" w:type="dxa"/>
            <w:right w:w="108" w:type="dxa"/>
          </w:tblCellMar>
        </w:tblPrEx>
        <w:tc>
          <w:tcPr>
            <w:tcW w:w="1867" w:type="dxa"/>
            <w:vAlign w:val="center"/>
          </w:tcPr>
          <w:p>
            <w:r>
              <w:t>2</w:t>
            </w:r>
          </w:p>
        </w:tc>
        <w:tc>
          <w:tcPr>
            <w:tcW w:w="3792" w:type="dxa"/>
            <w:vAlign w:val="center"/>
          </w:tcPr>
          <w:p>
            <w:r>
              <w:t>建筑供暖空调负荷降低10%</w:t>
            </w:r>
          </w:p>
        </w:tc>
        <w:tc>
          <w:tcPr>
            <w:tcW w:w="1839" w:type="dxa"/>
            <w:vAlign w:val="center"/>
          </w:tcPr>
          <w:p>
            <w:r>
              <w:t>10</w:t>
            </w:r>
          </w:p>
        </w:tc>
        <w:tc>
          <w:tcPr>
            <w:tcW w:w="1839" w:type="dxa"/>
            <w:vMerge w:val="continue"/>
            <w:vAlign w:val="center"/>
          </w:tcPr>
          <w:p>
            <w:pPr>
              <w:jc w:val="center"/>
            </w:pPr>
          </w:p>
        </w:tc>
      </w:tr>
      <w:tr>
        <w:tblPrEx>
          <w:tblLayout w:type="fixed"/>
          <w:tblCellMar>
            <w:top w:w="0" w:type="dxa"/>
            <w:left w:w="108" w:type="dxa"/>
            <w:bottom w:w="0" w:type="dxa"/>
            <w:right w:w="108" w:type="dxa"/>
          </w:tblCellMar>
        </w:tblPrEx>
        <w:tc>
          <w:tcPr>
            <w:tcW w:w="1867" w:type="dxa"/>
            <w:vAlign w:val="center"/>
          </w:tcPr>
          <w:p>
            <w:r>
              <w:t>3</w:t>
            </w:r>
          </w:p>
        </w:tc>
        <w:tc>
          <w:tcPr>
            <w:tcW w:w="3792" w:type="dxa"/>
            <w:vAlign w:val="center"/>
          </w:tcPr>
          <w:p>
            <w:r>
              <w:t>建筑供暖空调负荷降低15%</w:t>
            </w:r>
          </w:p>
        </w:tc>
        <w:tc>
          <w:tcPr>
            <w:tcW w:w="1839" w:type="dxa"/>
            <w:vAlign w:val="center"/>
          </w:tcPr>
          <w:p>
            <w:r>
              <w:t>15</w:t>
            </w:r>
          </w:p>
        </w:tc>
        <w:tc>
          <w:tcPr>
            <w:tcW w:w="1839" w:type="dxa"/>
            <w:vMerge w:val="continue"/>
            <w:vAlign w:val="center"/>
          </w:tcPr>
          <w:p>
            <w:pPr>
              <w:jc w:val="center"/>
            </w:pPr>
          </w:p>
        </w:tc>
      </w:tr>
      <w:tr>
        <w:tblPrEx>
          <w:tblLayout w:type="fixed"/>
          <w:tblCellMar>
            <w:top w:w="0" w:type="dxa"/>
            <w:left w:w="108" w:type="dxa"/>
            <w:bottom w:w="0" w:type="dxa"/>
            <w:right w:w="108" w:type="dxa"/>
          </w:tblCellMar>
        </w:tblPrEx>
        <w:tc>
          <w:tcPr>
            <w:tcW w:w="1867" w:type="dxa"/>
            <w:shd w:val="clear" w:color="auto" w:fill="E6E6E6"/>
            <w:vAlign w:val="center"/>
          </w:tcPr>
          <w:p>
            <w:r>
              <w:t>标准依据</w:t>
            </w:r>
          </w:p>
        </w:tc>
        <w:tc>
          <w:tcPr>
            <w:tcW w:w="7470" w:type="dxa"/>
            <w:gridSpan w:val="3"/>
            <w:vAlign w:val="center"/>
          </w:tcPr>
          <w:p>
            <w:r>
              <w:t>《绿色建筑评价标准》GB/T 50378-2019第7.2.4条</w:t>
            </w:r>
          </w:p>
        </w:tc>
      </w:tr>
    </w:tbl>
    <w:p>
      <w:pPr>
        <w:widowControl w:val="0"/>
        <w:jc w:val="center"/>
        <w:rPr>
          <w:color w:val="000000"/>
        </w:rPr>
      </w:pPr>
    </w:p>
    <w:p/>
    <w:p>
      <w:pPr>
        <w:jc w:val="center"/>
      </w:pP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61" w:name="_Toc3090"/>
      <w:r>
        <w:t>附录</w:t>
      </w:r>
      <w:bookmarkEnd w:id="61"/>
    </w:p>
    <w:p>
      <w:pPr>
        <w:pStyle w:val="4"/>
        <w:jc w:val="both"/>
      </w:pPr>
      <w:bookmarkStart w:id="62" w:name="_Toc18875"/>
      <w:r>
        <w:t>工作日/节假日人员逐时在室率(%)</w:t>
      </w:r>
      <w:bookmarkEnd w:id="62"/>
    </w:p>
    <w:p/>
    <w:tbl>
      <w:tblPr>
        <w:tblStyle w:val="21"/>
        <w:tblW w:w="10686" w:type="dxa"/>
        <w:jc w:val="center"/>
        <w:tblInd w:w="0" w:type="dxa"/>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Layout w:type="fixed"/>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Layout w:type="fixed"/>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Layout w:type="fixed"/>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jc w:val="both"/>
      </w:pPr>
    </w:p>
    <w:p>
      <w:r>
        <w:t>注：上行：工作日；下行：节假日</w:t>
      </w:r>
    </w:p>
    <w:p>
      <w:pPr>
        <w:pStyle w:val="4"/>
      </w:pPr>
      <w:bookmarkStart w:id="63" w:name="_Toc5572"/>
      <w:r>
        <w:t>工作日/节假日照明开关时间表(%)</w:t>
      </w:r>
      <w:bookmarkEnd w:id="63"/>
    </w:p>
    <w:p/>
    <w:tbl>
      <w:tblPr>
        <w:tblStyle w:val="21"/>
        <w:tblW w:w="10686" w:type="dxa"/>
        <w:jc w:val="center"/>
        <w:tblInd w:w="0" w:type="dxa"/>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Layout w:type="fixed"/>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Layout w:type="fixed"/>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Layout w:type="fixed"/>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64" w:name="_Toc5582"/>
      <w:r>
        <w:t>工作日/节假日设备逐时使用率(%)</w:t>
      </w:r>
      <w:bookmarkEnd w:id="64"/>
    </w:p>
    <w:p/>
    <w:bookmarkEnd w:id="0"/>
    <w:tbl>
      <w:tblPr>
        <w:tblStyle w:val="21"/>
        <w:tblW w:w="10686" w:type="dxa"/>
        <w:jc w:val="center"/>
        <w:tblInd w:w="0" w:type="dxa"/>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Layout w:type="fixed"/>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Layout w:type="fixed"/>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Layout w:type="fixed"/>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roman"/>
    <w:pitch w:val="default"/>
    <w:sig w:usb0="A00002BF" w:usb1="38CF7CFA" w:usb2="00000016" w:usb3="00000000" w:csb0="0004000F" w:csb1="0000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3</w:t>
    </w:r>
    <w:r>
      <w:rPr>
        <w:rStyle w:val="19"/>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003228"/>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 w:val="2B00322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character" w:styleId="19">
    <w:name w:val="page number"/>
    <w:basedOn w:val="18"/>
    <w:qFormat/>
    <w:uiPriority w:val="0"/>
  </w:style>
  <w:style w:type="character" w:styleId="20">
    <w:name w:val="Hyperlink"/>
    <w:qFormat/>
    <w:uiPriority w:val="0"/>
    <w:rPr>
      <w:color w:val="0000FF"/>
      <w:u w:val="single"/>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9</Pages>
  <Words>3197</Words>
  <Characters>4463</Characters>
  <Lines>45</Lines>
  <Paragraphs>12</Paragraphs>
  <TotalTime>0</TotalTime>
  <ScaleCrop>false</ScaleCrop>
  <LinksUpToDate>false</LinksUpToDate>
  <CharactersWithSpaces>4688</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2021-12-12T10:43:00Z</dcterms:created>
  <dc:creator>lenovo</dc:creator>
  <cp:lastModifiedBy>lenovo</cp:lastModifiedBy>
  <dcterms:modified xsi:type="dcterms:W3CDTF">2021-12-12T10:45:28Z</dcterms:modified>
  <dc:title>围护结构节能率计算书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