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036B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7951E6E6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585E812F" w14:textId="77777777" w:rsidTr="003A5E78">
        <w:trPr>
          <w:jc w:val="center"/>
        </w:trPr>
        <w:tc>
          <w:tcPr>
            <w:tcW w:w="454" w:type="pct"/>
            <w:vAlign w:val="center"/>
          </w:tcPr>
          <w:p w14:paraId="56140D40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5A4D284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5D0F8921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380CA68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765F19BD" w14:textId="77777777" w:rsidTr="003A5E78">
        <w:trPr>
          <w:jc w:val="center"/>
        </w:trPr>
        <w:tc>
          <w:tcPr>
            <w:tcW w:w="454" w:type="pct"/>
            <w:vAlign w:val="center"/>
          </w:tcPr>
          <w:p w14:paraId="3C8EBB9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4AC08A8B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578FD0C9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3498423" w14:textId="6079BAB7" w:rsidR="0097357A" w:rsidRPr="00686D3D" w:rsidRDefault="0040101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23FD7C68" w14:textId="77777777" w:rsidTr="003A5E78">
        <w:trPr>
          <w:jc w:val="center"/>
        </w:trPr>
        <w:tc>
          <w:tcPr>
            <w:tcW w:w="454" w:type="pct"/>
            <w:vAlign w:val="center"/>
          </w:tcPr>
          <w:p w14:paraId="396B5E7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67150B45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2D5E4DCE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5DB955B" w14:textId="38FCF16C" w:rsidR="0097357A" w:rsidRPr="00686D3D" w:rsidRDefault="0040101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4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3CE137C1" w14:textId="77777777" w:rsidTr="003A5E78">
        <w:trPr>
          <w:jc w:val="center"/>
        </w:trPr>
        <w:tc>
          <w:tcPr>
            <w:tcW w:w="454" w:type="pct"/>
            <w:vAlign w:val="center"/>
          </w:tcPr>
          <w:p w14:paraId="4E9A6C09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152F6F56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57CEF674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9D1B388" w14:textId="5AC68823" w:rsidR="0097357A" w:rsidRPr="00686D3D" w:rsidRDefault="00401014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  <w:r w:rsidR="0097357A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97357A" w:rsidRPr="00547320" w14:paraId="254CF579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2724CEAB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4A192AA5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285E272" w14:textId="70907920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401014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471F66E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1DB3EA5A" w14:textId="77777777" w:rsidTr="003A5E78">
        <w:trPr>
          <w:jc w:val="center"/>
        </w:trPr>
        <w:tc>
          <w:tcPr>
            <w:tcW w:w="2424" w:type="pct"/>
          </w:tcPr>
          <w:p w14:paraId="73079AC5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05C97C58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5072AB0A" w14:textId="77777777" w:rsidTr="003A5E78">
        <w:trPr>
          <w:jc w:val="center"/>
        </w:trPr>
        <w:tc>
          <w:tcPr>
            <w:tcW w:w="2424" w:type="pct"/>
          </w:tcPr>
          <w:p w14:paraId="1A3242E2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153C96D2" w14:textId="7338CB5A" w:rsidR="0097357A" w:rsidRPr="00401014" w:rsidRDefault="0040101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达到现行标准规范规定的中高级</w:t>
            </w:r>
          </w:p>
        </w:tc>
      </w:tr>
      <w:tr w:rsidR="0097357A" w:rsidRPr="00547320" w14:paraId="51A8FFE0" w14:textId="77777777" w:rsidTr="003A5E78">
        <w:trPr>
          <w:jc w:val="center"/>
        </w:trPr>
        <w:tc>
          <w:tcPr>
            <w:tcW w:w="2424" w:type="pct"/>
          </w:tcPr>
          <w:p w14:paraId="5A1873A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771A93E7" w14:textId="7512AA6C" w:rsidR="0097357A" w:rsidRPr="00547320" w:rsidRDefault="0040101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达到现行标准规范规定的中高级</w:t>
            </w:r>
          </w:p>
        </w:tc>
      </w:tr>
      <w:tr w:rsidR="0097357A" w:rsidRPr="00547320" w14:paraId="2E7008E7" w14:textId="77777777" w:rsidTr="003A5E78">
        <w:trPr>
          <w:jc w:val="center"/>
        </w:trPr>
        <w:tc>
          <w:tcPr>
            <w:tcW w:w="2424" w:type="pct"/>
          </w:tcPr>
          <w:p w14:paraId="5B6D110F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023460BE" w14:textId="17A711D4" w:rsidR="0097357A" w:rsidRPr="00547320" w:rsidRDefault="0040101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达到现行标准规范规定的中高级</w:t>
            </w:r>
          </w:p>
        </w:tc>
      </w:tr>
    </w:tbl>
    <w:p w14:paraId="1B126262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B5519A0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AC4E8A9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F1E9DEB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049D2A66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1C703F6F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02E50459" w14:textId="77777777" w:rsidTr="003A5E78">
        <w:trPr>
          <w:trHeight w:val="2634"/>
          <w:jc w:val="center"/>
        </w:trPr>
        <w:tc>
          <w:tcPr>
            <w:tcW w:w="9356" w:type="dxa"/>
          </w:tcPr>
          <w:p w14:paraId="193E3787" w14:textId="4CFEB5E0" w:rsidR="0097357A" w:rsidRPr="00547320" w:rsidRDefault="00401014" w:rsidP="005A4BEF">
            <w:pPr>
              <w:rPr>
                <w:szCs w:val="21"/>
              </w:rPr>
            </w:pPr>
            <w:hyperlink r:id="rId6" w:history="1">
              <w:r w:rsidRPr="00401014">
                <w:rPr>
                  <w:rStyle w:val="a9"/>
                  <w:rFonts w:hint="eastAsia"/>
                  <w:szCs w:val="21"/>
                </w:rPr>
                <w:t>防滑构造</w:t>
              </w:r>
              <w:r w:rsidRPr="00401014">
                <w:rPr>
                  <w:rStyle w:val="a9"/>
                  <w:rFonts w:hint="eastAsia"/>
                  <w:szCs w:val="21"/>
                </w:rPr>
                <w:t>.jpg</w:t>
              </w:r>
            </w:hyperlink>
          </w:p>
        </w:tc>
      </w:tr>
    </w:tbl>
    <w:p w14:paraId="26E476B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BB3D" w14:textId="77777777" w:rsidR="00500087" w:rsidRDefault="00500087" w:rsidP="0097357A">
      <w:r>
        <w:separator/>
      </w:r>
    </w:p>
  </w:endnote>
  <w:endnote w:type="continuationSeparator" w:id="0">
    <w:p w14:paraId="419B2BE9" w14:textId="77777777" w:rsidR="00500087" w:rsidRDefault="00500087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FA2B" w14:textId="77777777" w:rsidR="00500087" w:rsidRDefault="00500087" w:rsidP="0097357A">
      <w:r>
        <w:separator/>
      </w:r>
    </w:p>
  </w:footnote>
  <w:footnote w:type="continuationSeparator" w:id="0">
    <w:p w14:paraId="452548D9" w14:textId="77777777" w:rsidR="00500087" w:rsidRDefault="00500087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3A5E78"/>
    <w:rsid w:val="00401014"/>
    <w:rsid w:val="00500087"/>
    <w:rsid w:val="005B034A"/>
    <w:rsid w:val="0097357A"/>
    <w:rsid w:val="00A4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5B814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0101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01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38450;&#28369;&#26500;&#36896;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170D9C"/>
    <w:rsid w:val="008A5E28"/>
    <w:rsid w:val="00C5725F"/>
    <w:rsid w:val="00DF5A66"/>
    <w:rsid w:val="00E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2019-07-12T07:44:00Z</dcterms:created>
  <dcterms:modified xsi:type="dcterms:W3CDTF">2022-03-09T15:19:00Z</dcterms:modified>
</cp:coreProperties>
</file>