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BC61" w14:textId="77777777"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14:paraId="3EBA738B" w14:textId="77777777" w:rsidR="00E76FF1" w:rsidRDefault="00E76FF1" w:rsidP="00E76FF1">
      <w:pPr>
        <w:pStyle w:val="a9"/>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12"/>
        <w:gridCol w:w="4245"/>
        <w:gridCol w:w="1532"/>
        <w:gridCol w:w="1297"/>
      </w:tblGrid>
      <w:tr w:rsidR="00E76FF1" w14:paraId="7DC71520" w14:textId="77777777" w:rsidTr="00D82EDA">
        <w:trPr>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EF6F7E" w14:textId="77777777" w:rsidR="00E76FF1" w:rsidRDefault="00E76FF1" w:rsidP="00D82EDA">
            <w:pPr>
              <w:pStyle w:val="a9"/>
              <w:spacing w:before="0" w:beforeAutospacing="0" w:after="0" w:afterAutospacing="0"/>
              <w:jc w:val="center"/>
            </w:pPr>
            <w:r>
              <w:rPr>
                <w:rFonts w:hint="eastAsia"/>
                <w:sz w:val="21"/>
                <w:szCs w:val="21"/>
              </w:rPr>
              <w:t>序号</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950001" w14:textId="77777777" w:rsidR="00E76FF1" w:rsidRDefault="00E76FF1" w:rsidP="00D82EDA">
            <w:pPr>
              <w:pStyle w:val="a9"/>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2DE7ED" w14:textId="77777777" w:rsidR="00E76FF1" w:rsidRDefault="00E76FF1" w:rsidP="00D82EDA">
            <w:pPr>
              <w:pStyle w:val="a9"/>
              <w:spacing w:before="0" w:beforeAutospacing="0" w:after="0" w:afterAutospacing="0"/>
              <w:jc w:val="center"/>
            </w:pPr>
            <w:r>
              <w:rPr>
                <w:rFonts w:hint="eastAsia"/>
                <w:sz w:val="21"/>
                <w:szCs w:val="21"/>
              </w:rPr>
              <w:t>评价分值</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274678" w14:textId="77777777" w:rsidR="00E76FF1" w:rsidRDefault="00E76FF1" w:rsidP="00D82EDA">
            <w:pPr>
              <w:pStyle w:val="a9"/>
              <w:spacing w:before="0" w:beforeAutospacing="0" w:after="0" w:afterAutospacing="0"/>
              <w:jc w:val="center"/>
            </w:pPr>
            <w:r>
              <w:rPr>
                <w:rFonts w:hint="eastAsia"/>
                <w:sz w:val="21"/>
                <w:szCs w:val="21"/>
              </w:rPr>
              <w:t>自评得分</w:t>
            </w:r>
          </w:p>
        </w:tc>
      </w:tr>
      <w:tr w:rsidR="00E76FF1" w14:paraId="5B314942" w14:textId="77777777" w:rsidTr="00D82EDA">
        <w:trPr>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825AEB" w14:textId="77777777" w:rsidR="00E76FF1" w:rsidRDefault="00E76FF1" w:rsidP="00D82EDA">
            <w:pPr>
              <w:pStyle w:val="a9"/>
              <w:spacing w:before="0" w:beforeAutospacing="0" w:after="0" w:afterAutospacing="0"/>
              <w:jc w:val="center"/>
            </w:pPr>
            <w:r>
              <w:rPr>
                <w:rFonts w:ascii="Times New Roman" w:hAnsi="Times New Roman" w:cs="Times New Roman"/>
                <w:sz w:val="21"/>
                <w:szCs w:val="21"/>
              </w:rPr>
              <w:t>1</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E6DFFB" w14:textId="77777777" w:rsidR="00E76FF1" w:rsidRDefault="00E76FF1" w:rsidP="00D82EDA">
            <w:pPr>
              <w:pStyle w:val="a9"/>
              <w:spacing w:before="0" w:beforeAutospacing="0" w:after="0" w:afterAutospacing="0"/>
              <w:jc w:val="both"/>
            </w:pPr>
            <w:r>
              <w:rPr>
                <w:rFonts w:hint="eastAsia"/>
                <w:sz w:val="21"/>
                <w:szCs w:val="21"/>
              </w:rPr>
              <w:t>选用满足要求的装饰装修材料达到</w:t>
            </w:r>
            <w:r>
              <w:rPr>
                <w:rFonts w:ascii="Times New Roman" w:hAnsi="Times New Roman" w:cs="Times New Roman"/>
                <w:sz w:val="21"/>
                <w:szCs w:val="21"/>
              </w:rPr>
              <w:t>3</w:t>
            </w:r>
            <w:r>
              <w:rPr>
                <w:rFonts w:hint="eastAsia"/>
                <w:sz w:val="21"/>
                <w:szCs w:val="21"/>
              </w:rPr>
              <w:t>类及以上</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2B8EA1" w14:textId="77777777" w:rsidR="00E76FF1" w:rsidRDefault="00E76FF1" w:rsidP="00D82EDA">
            <w:pPr>
              <w:pStyle w:val="a9"/>
              <w:spacing w:before="0" w:beforeAutospacing="0" w:after="0" w:afterAutospacing="0"/>
              <w:jc w:val="center"/>
            </w:pPr>
            <w:r>
              <w:rPr>
                <w:rFonts w:ascii="Times New Roman" w:hAnsi="Times New Roman" w:cs="Times New Roman"/>
                <w:sz w:val="21"/>
                <w:szCs w:val="21"/>
              </w:rPr>
              <w:t>5</w:t>
            </w:r>
          </w:p>
        </w:tc>
        <w:tc>
          <w:tcPr>
            <w:tcW w:w="833"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0B8670" w14:textId="77777777" w:rsidR="00E76FF1" w:rsidRDefault="00E76FF1" w:rsidP="00D82EDA">
            <w:pPr>
              <w:pStyle w:val="a9"/>
              <w:spacing w:before="0" w:beforeAutospacing="0" w:after="0" w:afterAutospacing="0"/>
              <w:jc w:val="center"/>
            </w:pPr>
            <w:r>
              <w:rPr>
                <w:rFonts w:ascii="Times New Roman" w:hAnsi="Times New Roman" w:cs="Times New Roman"/>
                <w:sz w:val="21"/>
                <w:szCs w:val="21"/>
              </w:rPr>
              <w:t> 5</w:t>
            </w:r>
          </w:p>
        </w:tc>
      </w:tr>
      <w:tr w:rsidR="00E76FF1" w14:paraId="15294C10" w14:textId="77777777" w:rsidTr="00D82EDA">
        <w:trPr>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D44943" w14:textId="77777777" w:rsidR="00E76FF1" w:rsidRDefault="00E76FF1" w:rsidP="00D82EDA">
            <w:pPr>
              <w:pStyle w:val="a9"/>
              <w:spacing w:before="0" w:beforeAutospacing="0" w:after="0" w:afterAutospacing="0"/>
              <w:jc w:val="center"/>
            </w:pPr>
            <w:r>
              <w:rPr>
                <w:rFonts w:ascii="Times New Roman" w:hAnsi="Times New Roman" w:cs="Times New Roman"/>
                <w:sz w:val="21"/>
                <w:szCs w:val="21"/>
              </w:rPr>
              <w:t>2</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0B527A" w14:textId="77777777" w:rsidR="00E76FF1" w:rsidRDefault="00E76FF1" w:rsidP="00D82EDA">
            <w:pPr>
              <w:pStyle w:val="a9"/>
              <w:spacing w:before="0" w:beforeAutospacing="0" w:after="0" w:afterAutospacing="0"/>
              <w:jc w:val="both"/>
            </w:pPr>
            <w:r>
              <w:rPr>
                <w:rFonts w:hint="eastAsia"/>
                <w:sz w:val="21"/>
                <w:szCs w:val="21"/>
              </w:rPr>
              <w:t>选用满足要求的装饰装修材料达到</w:t>
            </w:r>
            <w:r>
              <w:rPr>
                <w:rFonts w:ascii="Times New Roman" w:hAnsi="Times New Roman" w:cs="Times New Roman"/>
                <w:sz w:val="21"/>
                <w:szCs w:val="21"/>
              </w:rPr>
              <w:t>5</w:t>
            </w:r>
            <w:r>
              <w:rPr>
                <w:rFonts w:hint="eastAsia"/>
                <w:sz w:val="21"/>
                <w:szCs w:val="21"/>
              </w:rPr>
              <w:t>类及以上</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867E292" w14:textId="77777777" w:rsidR="00E76FF1" w:rsidRDefault="00E76FF1" w:rsidP="00D82EDA">
            <w:pPr>
              <w:pStyle w:val="a9"/>
              <w:spacing w:before="0" w:beforeAutospacing="0" w:after="0" w:afterAutospacing="0"/>
              <w:jc w:val="center"/>
            </w:pPr>
            <w:r>
              <w:rPr>
                <w:rFonts w:ascii="Times New Roman" w:hAnsi="Times New Roman" w:cs="Times New Roman"/>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6BC31E" w14:textId="77777777" w:rsidR="00E76FF1" w:rsidRDefault="00E76FF1" w:rsidP="00D82EDA"/>
        </w:tc>
      </w:tr>
    </w:tbl>
    <w:p w14:paraId="6C57C672" w14:textId="77777777" w:rsidR="00E76FF1" w:rsidRDefault="00E76FF1" w:rsidP="00E76FF1">
      <w:pPr>
        <w:pStyle w:val="a9"/>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775"/>
        <w:gridCol w:w="4011"/>
      </w:tblGrid>
      <w:tr w:rsidR="00E76FF1" w14:paraId="50CA346D"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64EBF0" w14:textId="77777777" w:rsidR="00E76FF1" w:rsidRDefault="00E76FF1" w:rsidP="00D82EDA">
            <w:pPr>
              <w:pStyle w:val="a9"/>
              <w:spacing w:before="0" w:beforeAutospacing="0" w:after="0" w:afterAutospacing="0"/>
              <w:jc w:val="center"/>
            </w:pPr>
            <w:r>
              <w:rPr>
                <w:rFonts w:hint="eastAsia"/>
                <w:sz w:val="21"/>
                <w:szCs w:val="21"/>
              </w:rPr>
              <w:t>装饰装修材料</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BC3F04" w14:textId="77777777" w:rsidR="00E76FF1" w:rsidRDefault="00E76FF1" w:rsidP="00D82EDA">
            <w:pPr>
              <w:pStyle w:val="a9"/>
              <w:spacing w:before="0" w:beforeAutospacing="0" w:after="0" w:afterAutospacing="0"/>
              <w:jc w:val="center"/>
            </w:pPr>
            <w:r>
              <w:rPr>
                <w:rFonts w:hint="eastAsia"/>
                <w:sz w:val="21"/>
                <w:szCs w:val="21"/>
              </w:rPr>
              <w:t>有害物限量</w:t>
            </w:r>
          </w:p>
        </w:tc>
      </w:tr>
      <w:tr w:rsidR="00E76FF1" w14:paraId="5056B3C7"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4A075F"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甲醛</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09C1A5"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0.08 mg/m</w:t>
            </w:r>
            <w:r>
              <w:rPr>
                <w:rFonts w:ascii="Times New Roman" w:hAnsi="Times New Roman" w:cs="Times New Roman"/>
                <w:vertAlign w:val="superscript"/>
              </w:rPr>
              <w:t>3</w:t>
            </w:r>
          </w:p>
        </w:tc>
      </w:tr>
      <w:tr w:rsidR="00E76FF1" w14:paraId="3ABF779E"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3BB528"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苯</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A18D87"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0.088 mg/m</w:t>
            </w:r>
            <w:r>
              <w:rPr>
                <w:rFonts w:ascii="Times New Roman" w:hAnsi="Times New Roman" w:cs="Times New Roman"/>
                <w:vertAlign w:val="superscript"/>
              </w:rPr>
              <w:t>3</w:t>
            </w:r>
          </w:p>
        </w:tc>
      </w:tr>
      <w:tr w:rsidR="00E76FF1" w14:paraId="6712D1F4"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5CC0BD"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TVOC</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5AF26C"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0.48 mg/m</w:t>
            </w:r>
            <w:r>
              <w:rPr>
                <w:rFonts w:ascii="Times New Roman" w:hAnsi="Times New Roman" w:cs="Times New Roman"/>
                <w:vertAlign w:val="superscript"/>
              </w:rPr>
              <w:t>3</w:t>
            </w:r>
          </w:p>
        </w:tc>
      </w:tr>
      <w:tr w:rsidR="00E76FF1" w14:paraId="3259595A"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0D6ABC"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PM2.5</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C49A1F"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25μg/m³</w:t>
            </w:r>
          </w:p>
        </w:tc>
      </w:tr>
      <w:tr w:rsidR="00E76FF1" w14:paraId="0D3770D6"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C58D1D"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PM10</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C36CF3"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50μg/m³</w:t>
            </w:r>
          </w:p>
        </w:tc>
      </w:tr>
      <w:tr w:rsidR="00E76FF1" w14:paraId="544442D2"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2F06AF4"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43E8BB"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w:t>
            </w:r>
          </w:p>
        </w:tc>
      </w:tr>
      <w:tr w:rsidR="00E76FF1" w14:paraId="7163CBAA"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C459EA"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BA47DD"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w:t>
            </w:r>
          </w:p>
        </w:tc>
      </w:tr>
      <w:tr w:rsidR="00E76FF1" w14:paraId="48ECC257" w14:textId="77777777" w:rsidTr="00D82EDA">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89258E"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728889" w14:textId="77777777" w:rsidR="00E76FF1" w:rsidRDefault="00E76FF1" w:rsidP="00D82EDA">
            <w:pPr>
              <w:pStyle w:val="a9"/>
              <w:spacing w:before="0" w:beforeAutospacing="0" w:after="0" w:afterAutospacing="0"/>
              <w:jc w:val="both"/>
            </w:pPr>
            <w:r>
              <w:rPr>
                <w:rFonts w:ascii="Times New Roman" w:hAnsi="Times New Roman" w:cs="Times New Roman"/>
                <w:sz w:val="21"/>
                <w:szCs w:val="21"/>
              </w:rPr>
              <w:t> </w:t>
            </w:r>
          </w:p>
        </w:tc>
      </w:tr>
    </w:tbl>
    <w:p w14:paraId="3DE863E4" w14:textId="77777777" w:rsidR="00E76FF1" w:rsidRDefault="00E76FF1" w:rsidP="00E76FF1">
      <w:pPr>
        <w:pStyle w:val="a9"/>
        <w:spacing w:before="0" w:beforeAutospacing="0" w:after="0" w:afterAutospacing="0"/>
        <w:jc w:val="both"/>
      </w:pPr>
      <w:r>
        <w:rPr>
          <w:rFonts w:ascii="Times New Roman" w:hAnsi="Times New Roman" w:cs="Times New Roman"/>
          <w:sz w:val="21"/>
          <w:szCs w:val="21"/>
        </w:rPr>
        <w:t> </w:t>
      </w:r>
    </w:p>
    <w:p w14:paraId="174CE4F7" w14:textId="77777777" w:rsidR="00E76FF1" w:rsidRDefault="00E76FF1" w:rsidP="00E76FF1">
      <w:pPr>
        <w:pStyle w:val="a9"/>
        <w:spacing w:before="0" w:beforeAutospacing="0" w:after="0" w:afterAutospacing="0"/>
        <w:jc w:val="both"/>
      </w:pPr>
      <w:r>
        <w:rPr>
          <w:rFonts w:hint="eastAsia"/>
          <w:sz w:val="21"/>
          <w:szCs w:val="21"/>
        </w:rPr>
        <w:t>请对装饰装修材料有害物质达标情况进行简要说明：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E76FF1" w14:paraId="0D511045" w14:textId="77777777" w:rsidTr="00D82EDA">
        <w:trPr>
          <w:trHeight w:val="1948"/>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F8A7FA" w14:textId="77777777" w:rsidR="00E76FF1" w:rsidRDefault="00E76FF1" w:rsidP="00D82EDA">
            <w:pPr>
              <w:pStyle w:val="a9"/>
              <w:spacing w:before="0" w:beforeAutospacing="0" w:after="0" w:afterAutospacing="0"/>
            </w:pPr>
            <w:r>
              <w:rPr>
                <w:rFonts w:ascii="Times New Roman" w:hAnsi="Times New Roman" w:cs="Times New Roman"/>
                <w:sz w:val="20"/>
                <w:szCs w:val="20"/>
              </w:rPr>
              <w:t> </w:t>
            </w:r>
            <w:r>
              <w:rPr>
                <w:rFonts w:ascii="Times New Roman" w:hAnsi="Times New Roman" w:cs="Times New Roman"/>
                <w:sz w:val="20"/>
                <w:szCs w:val="20"/>
              </w:rPr>
              <w:t>选用的装饰装修材料均低于国家现行相关评价标准的有害物限量要求，均达标。</w:t>
            </w:r>
          </w:p>
        </w:tc>
      </w:tr>
    </w:tbl>
    <w:p w14:paraId="5B57FC35" w14:textId="77777777"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9736B9F"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BF4A1F5" w14:textId="77777777"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14:paraId="32F5FCC3" w14:textId="77777777"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14:paraId="21EE86A1" w14:textId="77777777"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0717F" w:rsidRPr="00547320" w14:paraId="28DCD297" w14:textId="77777777" w:rsidTr="00A04483">
        <w:trPr>
          <w:trHeight w:val="2186"/>
          <w:jc w:val="center"/>
        </w:trPr>
        <w:tc>
          <w:tcPr>
            <w:tcW w:w="9356" w:type="dxa"/>
          </w:tcPr>
          <w:p w14:paraId="56AF9465" w14:textId="4FEB38B6" w:rsidR="00D0717F" w:rsidRPr="00547320" w:rsidRDefault="00CA1168" w:rsidP="005A4BEF">
            <w:pPr>
              <w:rPr>
                <w:szCs w:val="21"/>
              </w:rPr>
            </w:pPr>
            <w:hyperlink r:id="rId6" w:history="1">
              <w:r w:rsidRPr="00CA1168">
                <w:rPr>
                  <w:rStyle w:val="aa"/>
                  <w:rFonts w:hint="eastAsia"/>
                  <w:szCs w:val="21"/>
                </w:rPr>
                <w:t>材料决算清单</w:t>
              </w:r>
              <w:r w:rsidRPr="00CA1168">
                <w:rPr>
                  <w:rStyle w:val="aa"/>
                  <w:rFonts w:hint="eastAsia"/>
                  <w:szCs w:val="21"/>
                </w:rPr>
                <w:t>.jpg</w:t>
              </w:r>
            </w:hyperlink>
          </w:p>
        </w:tc>
      </w:tr>
    </w:tbl>
    <w:p w14:paraId="3A87B3E9"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4A6F" w14:textId="77777777" w:rsidR="00C30470" w:rsidRDefault="00C30470" w:rsidP="00D0717F">
      <w:r>
        <w:separator/>
      </w:r>
    </w:p>
  </w:endnote>
  <w:endnote w:type="continuationSeparator" w:id="0">
    <w:p w14:paraId="53F0ECE3" w14:textId="77777777" w:rsidR="00C30470" w:rsidRDefault="00C30470"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3A79" w14:textId="77777777" w:rsidR="00C30470" w:rsidRDefault="00C30470" w:rsidP="00D0717F">
      <w:r>
        <w:separator/>
      </w:r>
    </w:p>
  </w:footnote>
  <w:footnote w:type="continuationSeparator" w:id="0">
    <w:p w14:paraId="7AE4A4BE" w14:textId="77777777" w:rsidR="00C30470" w:rsidRDefault="00C30470"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E"/>
    <w:rsid w:val="00074A38"/>
    <w:rsid w:val="0038651E"/>
    <w:rsid w:val="00A04483"/>
    <w:rsid w:val="00A550AE"/>
    <w:rsid w:val="00BE680C"/>
    <w:rsid w:val="00C30470"/>
    <w:rsid w:val="00CA1168"/>
    <w:rsid w:val="00D0717F"/>
    <w:rsid w:val="00E0372A"/>
    <w:rsid w:val="00E76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98F66"/>
  <w15:chartTrackingRefBased/>
  <w15:docId w15:val="{D82CAEC5-EB54-43CE-ACB0-FD7B6EA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7F"/>
    <w:pPr>
      <w:widowControl w:val="0"/>
      <w:jc w:val="both"/>
    </w:pPr>
  </w:style>
  <w:style w:type="paragraph" w:styleId="3">
    <w:name w:val="heading 3"/>
    <w:basedOn w:val="a"/>
    <w:next w:val="a"/>
    <w:link w:val="30"/>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717F"/>
    <w:rPr>
      <w:sz w:val="18"/>
      <w:szCs w:val="18"/>
    </w:rPr>
  </w:style>
  <w:style w:type="paragraph" w:styleId="a5">
    <w:name w:val="footer"/>
    <w:basedOn w:val="a"/>
    <w:link w:val="a6"/>
    <w:uiPriority w:val="99"/>
    <w:unhideWhenUsed/>
    <w:rsid w:val="00D0717F"/>
    <w:pPr>
      <w:tabs>
        <w:tab w:val="center" w:pos="4153"/>
        <w:tab w:val="right" w:pos="8306"/>
      </w:tabs>
      <w:snapToGrid w:val="0"/>
      <w:jc w:val="left"/>
    </w:pPr>
    <w:rPr>
      <w:sz w:val="18"/>
      <w:szCs w:val="18"/>
    </w:rPr>
  </w:style>
  <w:style w:type="character" w:customStyle="1" w:styleId="a6">
    <w:name w:val="页脚 字符"/>
    <w:basedOn w:val="a0"/>
    <w:link w:val="a5"/>
    <w:uiPriority w:val="99"/>
    <w:rsid w:val="00D0717F"/>
    <w:rPr>
      <w:sz w:val="18"/>
      <w:szCs w:val="18"/>
    </w:rPr>
  </w:style>
  <w:style w:type="character" w:customStyle="1" w:styleId="40">
    <w:name w:val="标题 4 字符"/>
    <w:basedOn w:val="a0"/>
    <w:link w:val="4"/>
    <w:rsid w:val="00D0717F"/>
    <w:rPr>
      <w:rFonts w:ascii="Times New Roman" w:eastAsia="宋体" w:hAnsi="Times New Roman" w:cs="Times New Roman"/>
      <w:b/>
      <w:bCs/>
      <w:szCs w:val="32"/>
    </w:rPr>
  </w:style>
  <w:style w:type="character" w:styleId="a7">
    <w:name w:val="Placeholder Text"/>
    <w:basedOn w:val="a0"/>
    <w:uiPriority w:val="99"/>
    <w:semiHidden/>
    <w:rsid w:val="00D0717F"/>
    <w:rPr>
      <w:color w:val="808080"/>
    </w:rPr>
  </w:style>
  <w:style w:type="table" w:customStyle="1" w:styleId="1">
    <w:name w:val="网格型1"/>
    <w:basedOn w:val="a1"/>
    <w:next w:val="a8"/>
    <w:uiPriority w:val="59"/>
    <w:rsid w:val="00D0717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0717F"/>
    <w:rPr>
      <w:rFonts w:eastAsiaTheme="minorEastAsia"/>
      <w:sz w:val="21"/>
    </w:rPr>
  </w:style>
  <w:style w:type="character" w:customStyle="1" w:styleId="30">
    <w:name w:val="标题 3 字符"/>
    <w:basedOn w:val="a0"/>
    <w:link w:val="3"/>
    <w:uiPriority w:val="9"/>
    <w:semiHidden/>
    <w:rsid w:val="00D0717F"/>
    <w:rPr>
      <w:b/>
      <w:bCs/>
      <w:sz w:val="32"/>
      <w:szCs w:val="32"/>
    </w:rPr>
  </w:style>
  <w:style w:type="table" w:styleId="a8">
    <w:name w:val="Table Grid"/>
    <w:basedOn w:val="a1"/>
    <w:uiPriority w:val="39"/>
    <w:rsid w:val="00D0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E76FF1"/>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sid w:val="00CA1168"/>
    <w:rPr>
      <w:color w:val="0563C1" w:themeColor="hyperlink"/>
      <w:u w:val="single"/>
    </w:rPr>
  </w:style>
  <w:style w:type="character" w:styleId="ab">
    <w:name w:val="Unresolved Mention"/>
    <w:basedOn w:val="a0"/>
    <w:uiPriority w:val="99"/>
    <w:semiHidden/>
    <w:unhideWhenUsed/>
    <w:rsid w:val="00CA1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6448;&#26009;&#20915;&#31639;&#28165;&#21333;.jp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光 欣鑫</cp:lastModifiedBy>
  <cp:revision>6</cp:revision>
  <dcterms:created xsi:type="dcterms:W3CDTF">2019-07-12T07:51:00Z</dcterms:created>
  <dcterms:modified xsi:type="dcterms:W3CDTF">2022-03-11T07:50:00Z</dcterms:modified>
</cp:coreProperties>
</file>