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74B2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7D0F322F" w14:textId="77777777" w:rsidR="00437799" w:rsidRDefault="00437799" w:rsidP="0043779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4969"/>
        <w:gridCol w:w="1704"/>
        <w:gridCol w:w="1622"/>
      </w:tblGrid>
      <w:tr w:rsidR="00437799" w14:paraId="1137D016" w14:textId="77777777" w:rsidTr="003F3705">
        <w:trPr>
          <w:trHeight w:val="176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052E75" w14:textId="77777777" w:rsidR="00437799" w:rsidRDefault="0043779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D4223C" w14:textId="77777777" w:rsidR="00437799" w:rsidRDefault="0043779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322893" w14:textId="77777777" w:rsidR="00437799" w:rsidRDefault="0043779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4B3B88" w14:textId="77777777" w:rsidR="00437799" w:rsidRDefault="0043779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37799" w14:paraId="3676D115" w14:textId="77777777" w:rsidTr="003F3705">
        <w:trPr>
          <w:trHeight w:val="520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36A340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219E20" w14:textId="77777777" w:rsidR="00437799" w:rsidRDefault="0043779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室外健身场地面积不少于总用地面积的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0.5%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BBFD3A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EE7E79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</w:p>
        </w:tc>
      </w:tr>
      <w:tr w:rsidR="00437799" w14:paraId="3C655726" w14:textId="77777777" w:rsidTr="003F3705">
        <w:trPr>
          <w:trHeight w:val="719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3FE67A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79939D" w14:textId="77777777" w:rsidR="00437799" w:rsidRDefault="0043779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设置宽度不少于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1.25m</w:t>
            </w:r>
            <w:r>
              <w:rPr>
                <w:rFonts w:hint="eastAsia"/>
                <w:sz w:val="21"/>
                <w:szCs w:val="21"/>
              </w:rPr>
              <w:t>的专用健身慢行道，健身慢行道长度不少于用地红线周长的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  <w:r>
              <w:rPr>
                <w:rFonts w:hint="eastAsia"/>
                <w:sz w:val="21"/>
                <w:szCs w:val="21"/>
              </w:rPr>
              <w:t>且不少于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100m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20B7D8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3989B8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437799" w14:paraId="3334253D" w14:textId="77777777" w:rsidTr="003F3705">
        <w:trPr>
          <w:trHeight w:val="719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CD1796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0E939B" w14:textId="77777777" w:rsidR="00437799" w:rsidRDefault="0043779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室内健身空间的面积不少于地上建筑面积的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0.3%</w:t>
            </w:r>
            <w:r>
              <w:rPr>
                <w:rFonts w:hint="eastAsia"/>
                <w:sz w:val="21"/>
                <w:szCs w:val="21"/>
              </w:rPr>
              <w:t>且不少于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419167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73EC12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2 </w:t>
            </w:r>
          </w:p>
        </w:tc>
      </w:tr>
      <w:tr w:rsidR="00437799" w14:paraId="597FB6B0" w14:textId="77777777" w:rsidTr="003F3705">
        <w:trPr>
          <w:trHeight w:val="719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855F90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AFFF51" w14:textId="77777777" w:rsidR="00437799" w:rsidRDefault="0043779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楼梯间具有天然采光和良好的视野，且距离主入口的距离不大于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15m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E27E65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17DCD6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437799" w14:paraId="78BEEF5A" w14:textId="77777777" w:rsidTr="003F3705">
        <w:trPr>
          <w:jc w:val="center"/>
        </w:trPr>
        <w:tc>
          <w:tcPr>
            <w:tcW w:w="5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905994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C93BDD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0A507E" w14:textId="77777777" w:rsidR="00437799" w:rsidRDefault="0043779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</w:t>
            </w:r>
          </w:p>
        </w:tc>
      </w:tr>
      <w:tr w:rsidR="00437799" w14:paraId="6F187BAB" w14:textId="77777777" w:rsidTr="003F3705">
        <w:trPr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3A05" w14:textId="77777777" w:rsidR="00437799" w:rsidRDefault="00437799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BA210" w14:textId="77777777" w:rsidR="00437799" w:rsidRDefault="00437799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2E43" w14:textId="77777777" w:rsidR="00437799" w:rsidRDefault="00437799" w:rsidP="003F3705">
            <w:pPr>
              <w:rPr>
                <w:sz w:val="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C69ED" w14:textId="77777777" w:rsidR="00437799" w:rsidRDefault="00437799" w:rsidP="003F3705">
            <w:pPr>
              <w:rPr>
                <w:sz w:val="1"/>
              </w:rPr>
            </w:pPr>
          </w:p>
        </w:tc>
      </w:tr>
    </w:tbl>
    <w:p w14:paraId="194D2F68" w14:textId="77777777" w:rsidR="00437799" w:rsidRDefault="00437799" w:rsidP="0043779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41206BFE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是否设置健身场地和空间：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否。若是，设置类别为：全民健身活动中心</w:t>
      </w:r>
    </w:p>
    <w:p w14:paraId="13DBC67E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室外健身场地，其规模为：</w:t>
      </w:r>
      <w:r>
        <w:rPr>
          <w:rFonts w:hint="eastAsia"/>
          <w:sz w:val="21"/>
          <w:szCs w:val="21"/>
          <w:u w:val="single"/>
        </w:rPr>
        <w:t xml:space="preserve">   18 </w:t>
      </w:r>
      <w:r>
        <w:rPr>
          <w:rFonts w:hint="eastAsia"/>
          <w:sz w:val="21"/>
          <w:szCs w:val="21"/>
        </w:rPr>
        <w:t xml:space="preserve"> m</w:t>
      </w:r>
      <w:r>
        <w:rPr>
          <w:rFonts w:hint="eastAsia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，占总用地面积的比例为：</w:t>
      </w:r>
      <w:r>
        <w:rPr>
          <w:rFonts w:hint="eastAsia"/>
          <w:sz w:val="21"/>
          <w:szCs w:val="21"/>
          <w:u w:val="single"/>
        </w:rPr>
        <w:t xml:space="preserve">   5  </w:t>
      </w:r>
      <w:r>
        <w:t> </w:t>
      </w:r>
      <w:r>
        <w:rPr>
          <w:rFonts w:hint="eastAsia"/>
          <w:sz w:val="21"/>
          <w:szCs w:val="21"/>
        </w:rPr>
        <w:t>%</w:t>
      </w:r>
    </w:p>
    <w:p w14:paraId="715A93BB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室内健身场地，其规模为：</w:t>
      </w:r>
      <w:r>
        <w:rPr>
          <w:rFonts w:hint="eastAsia"/>
          <w:sz w:val="21"/>
          <w:szCs w:val="21"/>
          <w:u w:val="single"/>
        </w:rPr>
        <w:t xml:space="preserve">      </w:t>
      </w:r>
      <w:r>
        <w:rPr>
          <w:rFonts w:hint="eastAsia"/>
          <w:sz w:val="21"/>
          <w:szCs w:val="21"/>
        </w:rPr>
        <w:t>m</w:t>
      </w:r>
      <w:r>
        <w:rPr>
          <w:rFonts w:hint="eastAsia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，占地上建筑面积的比例为：</w:t>
      </w:r>
      <w:r>
        <w:rPr>
          <w:rFonts w:hint="eastAsia"/>
          <w:sz w:val="21"/>
          <w:szCs w:val="21"/>
          <w:u w:val="single"/>
        </w:rPr>
        <w:t xml:space="preserve">        </w:t>
      </w:r>
      <w:r>
        <w:rPr>
          <w:rFonts w:hint="eastAsia"/>
          <w:sz w:val="21"/>
          <w:szCs w:val="21"/>
        </w:rPr>
        <w:t>%</w:t>
      </w:r>
    </w:p>
    <w:p w14:paraId="3AE26379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专用健身慢行道，其设置规模为：长</w:t>
      </w:r>
      <w:r>
        <w:rPr>
          <w:rFonts w:hint="eastAsia"/>
          <w:sz w:val="21"/>
          <w:szCs w:val="21"/>
          <w:u w:val="single"/>
        </w:rPr>
        <w:t xml:space="preserve">      </w:t>
      </w:r>
      <w:r>
        <w:rPr>
          <w:rFonts w:hint="eastAsia"/>
          <w:sz w:val="21"/>
          <w:szCs w:val="21"/>
        </w:rPr>
        <w:t>m，占用地红线周长的比例为：</w:t>
      </w:r>
      <w:r>
        <w:rPr>
          <w:rFonts w:hint="eastAsia"/>
          <w:sz w:val="21"/>
          <w:szCs w:val="21"/>
          <w:u w:val="single"/>
        </w:rPr>
        <w:t xml:space="preserve">     </w:t>
      </w:r>
      <w:r>
        <w:rPr>
          <w:rFonts w:hint="eastAsia"/>
          <w:sz w:val="21"/>
          <w:szCs w:val="21"/>
        </w:rPr>
        <w:t>%</w:t>
      </w:r>
    </w:p>
    <w:p w14:paraId="1A0EDA39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      </w:t>
      </w:r>
      <w:r>
        <w:rPr>
          <w:rFonts w:hint="eastAsia"/>
          <w:sz w:val="21"/>
          <w:szCs w:val="21"/>
        </w:rPr>
        <w:t> </w:t>
      </w:r>
    </w:p>
    <w:p w14:paraId="46D67833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请简要说明场地内健身场地和空间的设置情况及使用效果（位置、类型、功能等）。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37799" w14:paraId="7A849713" w14:textId="77777777" w:rsidTr="003F3705">
        <w:trPr>
          <w:trHeight w:val="2157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CE1EE9" w14:textId="77777777" w:rsidR="00437799" w:rsidRDefault="00437799" w:rsidP="003F3705">
            <w:pPr>
              <w:pStyle w:val="a9"/>
              <w:spacing w:before="0" w:beforeAutospacing="0" w:after="0" w:afterAutospacing="0"/>
            </w:pPr>
            <w:r>
              <w:rPr>
                <w:sz w:val="20"/>
                <w:szCs w:val="20"/>
              </w:rPr>
              <w:t>健身器材适宜于大部分居民，配置于有建筑遮蔽设施的休闲区，以满足大多数人需求。安置健身器材的场地平坦，周围设有廊架等遮蔽和休息设施，环境优美。</w:t>
            </w:r>
          </w:p>
        </w:tc>
      </w:tr>
    </w:tbl>
    <w:p w14:paraId="4BA4AA37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项目是否设有楼梯：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0722D2A1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若是，设置位置为：</w:t>
      </w:r>
      <w:r>
        <w:rPr>
          <w:rFonts w:hint="eastAsia"/>
          <w:sz w:val="21"/>
          <w:szCs w:val="21"/>
          <w:u w:val="single"/>
        </w:rPr>
        <w:t xml:space="preserve">   休闲区    </w:t>
      </w:r>
      <w:r>
        <w:rPr>
          <w:rFonts w:hint="eastAsia"/>
          <w:sz w:val="21"/>
          <w:szCs w:val="21"/>
        </w:rPr>
        <w:t>，是否靠近主出入口：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 否，距离主出入口的距离为： </w:t>
      </w:r>
      <w:r>
        <w:rPr>
          <w:rFonts w:hint="eastAsia"/>
          <w:sz w:val="21"/>
          <w:szCs w:val="21"/>
          <w:u w:val="single"/>
        </w:rPr>
        <w:t xml:space="preserve">100m  </w:t>
      </w:r>
      <w:r>
        <w:rPr>
          <w:rFonts w:ascii="Calibri" w:hAnsi="Calibri"/>
          <w:sz w:val="21"/>
          <w:szCs w:val="21"/>
          <w:u w:val="single"/>
        </w:rPr>
        <w:t> </w:t>
      </w:r>
    </w:p>
    <w:p w14:paraId="5DF72B60" w14:textId="77777777" w:rsidR="00437799" w:rsidRDefault="00437799" w:rsidP="0043779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是否具备：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自然光充足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良好的视野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人体感应灯</w:t>
      </w:r>
    </w:p>
    <w:p w14:paraId="4EFBFB90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3EE9E0D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64323149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7499B22E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475587CC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374764F7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48F938FD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1C0C12E9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163E35AF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322ACE6D" w14:textId="77777777" w:rsidTr="00581FC7">
        <w:trPr>
          <w:trHeight w:val="2634"/>
          <w:jc w:val="center"/>
        </w:trPr>
        <w:tc>
          <w:tcPr>
            <w:tcW w:w="9356" w:type="dxa"/>
          </w:tcPr>
          <w:p w14:paraId="6B9E4786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2F3DF1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79C1" w14:textId="77777777" w:rsidR="0056196A" w:rsidRDefault="0056196A" w:rsidP="001F3A55">
      <w:r>
        <w:separator/>
      </w:r>
    </w:p>
  </w:endnote>
  <w:endnote w:type="continuationSeparator" w:id="0">
    <w:p w14:paraId="69554F78" w14:textId="77777777" w:rsidR="0056196A" w:rsidRDefault="0056196A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808E" w14:textId="77777777" w:rsidR="0056196A" w:rsidRDefault="0056196A" w:rsidP="001F3A55">
      <w:r>
        <w:separator/>
      </w:r>
    </w:p>
  </w:footnote>
  <w:footnote w:type="continuationSeparator" w:id="0">
    <w:p w14:paraId="0EC6707C" w14:textId="77777777" w:rsidR="0056196A" w:rsidRDefault="0056196A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F3A55"/>
    <w:rsid w:val="00250AE5"/>
    <w:rsid w:val="00437799"/>
    <w:rsid w:val="00467C13"/>
    <w:rsid w:val="0056196A"/>
    <w:rsid w:val="005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DC3E6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3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43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2019-07-12T07:59:00Z</dcterms:created>
  <dcterms:modified xsi:type="dcterms:W3CDTF">2022-03-11T08:19:00Z</dcterms:modified>
</cp:coreProperties>
</file>