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F9D3" w14:textId="77777777"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14:paraId="3694EE33" w14:textId="77777777" w:rsidR="00E90EA2" w:rsidRDefault="00E90EA2" w:rsidP="00E90EA2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5347"/>
        <w:gridCol w:w="1753"/>
        <w:gridCol w:w="1447"/>
      </w:tblGrid>
      <w:tr w:rsidR="00E90EA2" w14:paraId="66BD2F47" w14:textId="77777777" w:rsidTr="003F3705">
        <w:trPr>
          <w:trHeight w:val="176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82ED07" w14:textId="77777777" w:rsidR="00E90EA2" w:rsidRDefault="00E90EA2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CBD87E" w14:textId="77777777" w:rsidR="00E90EA2" w:rsidRDefault="00E90EA2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3D4765" w14:textId="77777777" w:rsidR="00E90EA2" w:rsidRDefault="00E90EA2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E8BD90" w14:textId="77777777" w:rsidR="00E90EA2" w:rsidRDefault="00E90EA2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E90EA2" w14:paraId="0EFFA849" w14:textId="77777777" w:rsidTr="003F3705">
        <w:trPr>
          <w:trHeight w:val="52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CB9B33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0DB64A" w14:textId="77777777" w:rsidR="00E90EA2" w:rsidRDefault="00E90EA2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设置用水远传计量系统，能分类、分级记录、统计分析各种用水情况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1708A8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B3E25C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90EA2" w14:paraId="0783FE72" w14:textId="77777777" w:rsidTr="003F3705">
        <w:trPr>
          <w:trHeight w:val="520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0E7A93A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53CC18" w14:textId="77777777" w:rsidR="00E90EA2" w:rsidRDefault="00E90EA2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利用计量数据进行管网漏损自动监测、分析与整改，管道漏损率低于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5%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C98D22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38438C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90EA2" w14:paraId="267A6C1F" w14:textId="77777777" w:rsidTr="003F3705">
        <w:trPr>
          <w:trHeight w:val="719"/>
          <w:jc w:val="center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C511CF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492D75" w14:textId="77777777" w:rsidR="00E90EA2" w:rsidRDefault="00E90EA2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61B3B3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37BDD4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</w:t>
            </w:r>
          </w:p>
        </w:tc>
      </w:tr>
      <w:tr w:rsidR="00E90EA2" w14:paraId="36094416" w14:textId="77777777" w:rsidTr="003F3705">
        <w:trPr>
          <w:jc w:val="center"/>
        </w:trPr>
        <w:tc>
          <w:tcPr>
            <w:tcW w:w="5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92AFA3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368D9E8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7C5D04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</w:tr>
    </w:tbl>
    <w:p w14:paraId="1C85CD78" w14:textId="77777777" w:rsidR="00E90EA2" w:rsidRDefault="00E90EA2" w:rsidP="00E90EA2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54284763" w14:textId="77777777" w:rsidR="00E90EA2" w:rsidRDefault="00E90EA2" w:rsidP="00E90EA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是否分用途设置用水计量表：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28479628" w14:textId="77777777" w:rsidR="00E90EA2" w:rsidRDefault="00E90EA2" w:rsidP="00E90EA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是否采用远传计量系统：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14:paraId="5D58334D" w14:textId="77777777" w:rsidR="00E90EA2" w:rsidRDefault="00E90EA2" w:rsidP="00E90EA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是否能够分类、分级记录、统计分析各种用水情况：</w:t>
      </w:r>
      <w:r>
        <w:rPr>
          <w:rStyle w:val="changecolor"/>
          <w:rFonts w:ascii="MS Gothic" w:eastAsia="MS Gothic" w:hAnsi="MS Gothic" w:hint="eastAsia"/>
          <w:sz w:val="21"/>
          <w:szCs w:val="21"/>
        </w:rPr>
        <w:t>☐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Gothic" w:eastAsia="MS Gothic" w:hAnsi="MS Gothic" w:hint="eastAsia"/>
          <w:sz w:val="21"/>
          <w:szCs w:val="21"/>
        </w:rPr>
        <w:t>☐</w:t>
      </w:r>
      <w:r>
        <w:rPr>
          <w:rFonts w:hint="eastAsia"/>
          <w:sz w:val="21"/>
          <w:szCs w:val="21"/>
        </w:rPr>
        <w:t>否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2997"/>
        <w:gridCol w:w="2909"/>
      </w:tblGrid>
      <w:tr w:rsidR="00E90EA2" w14:paraId="25895292" w14:textId="77777777" w:rsidTr="003F3705">
        <w:trPr>
          <w:jc w:val="center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B508B6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水表编号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1BEBA3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2B8490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安装位置</w:t>
            </w:r>
          </w:p>
        </w:tc>
      </w:tr>
      <w:tr w:rsidR="00E90EA2" w14:paraId="29AC24CA" w14:textId="77777777" w:rsidTr="003F3705">
        <w:trPr>
          <w:jc w:val="center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315EBE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LXS 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0C5F3D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供水工程中小管道中小流量的测量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AE742F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管道最高点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90EA2" w14:paraId="04A30136" w14:textId="77777777" w:rsidTr="003F3705">
        <w:trPr>
          <w:jc w:val="center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0C1AA5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LXL 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670DCD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减轻重量增加浮力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892D7E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大口径管道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E90EA2" w14:paraId="6C2F290B" w14:textId="77777777" w:rsidTr="003F3705">
        <w:trPr>
          <w:jc w:val="center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721E33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LXR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FD8376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流通能力大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A9264C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大口径管路</w:t>
            </w:r>
          </w:p>
        </w:tc>
      </w:tr>
      <w:tr w:rsidR="00E90EA2" w14:paraId="78AAA53A" w14:textId="77777777" w:rsidTr="003F3705">
        <w:trPr>
          <w:jc w:val="center"/>
        </w:trPr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46795D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AAD40D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95ECD0" w14:textId="77777777" w:rsidR="00E90EA2" w:rsidRDefault="00E90EA2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45918EB7" w14:textId="77777777" w:rsidR="00E90EA2" w:rsidRDefault="00E90EA2" w:rsidP="00E90EA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是否能够实现：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管网漏损自动监测、分析与整改，管道漏损率为</w:t>
      </w:r>
      <w:r>
        <w:rPr>
          <w:rFonts w:hint="eastAsia"/>
          <w:sz w:val="21"/>
          <w:szCs w:val="21"/>
          <w:u w:val="single"/>
        </w:rPr>
        <w:t xml:space="preserve">   4     </w:t>
      </w:r>
      <w:r>
        <w:rPr>
          <w:rFonts w:ascii="Calibri" w:hAnsi="Calibri"/>
          <w:sz w:val="21"/>
          <w:szCs w:val="21"/>
        </w:rPr>
        <w:t>%</w:t>
      </w:r>
    </w:p>
    <w:p w14:paraId="7C1CEB01" w14:textId="77777777" w:rsidR="00E90EA2" w:rsidRDefault="00E90EA2" w:rsidP="00E90EA2">
      <w:pPr>
        <w:pStyle w:val="a9"/>
        <w:spacing w:before="0" w:beforeAutospacing="0" w:after="0" w:afterAutospacing="0"/>
        <w:jc w:val="both"/>
      </w:pPr>
      <w:r>
        <w:rPr>
          <w:rFonts w:hint="eastAsia"/>
          <w:color w:val="FFFFFF"/>
          <w:sz w:val="21"/>
          <w:szCs w:val="21"/>
        </w:rPr>
        <w:t>是否能够实现：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各类用水水质在线监测、记录并能随时查询</w:t>
      </w:r>
    </w:p>
    <w:p w14:paraId="7C706E1C" w14:textId="77777777" w:rsidR="00E90EA2" w:rsidRDefault="00E90EA2" w:rsidP="00E90EA2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请简要说明用水分项计量、管网漏损及水质在线监测系统设置情况及使用效果。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E90EA2" w14:paraId="6AC67743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3D25FB" w14:textId="77777777" w:rsidR="00E90EA2" w:rsidRDefault="00E90EA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根据水平衡的要求分级安装计量水表，分级计量水表安装率达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>
              <w:rPr>
                <w:rFonts w:hint="eastAsia"/>
                <w:sz w:val="20"/>
                <w:szCs w:val="20"/>
              </w:rPr>
              <w:t>，车库冲洗、室外绿化灌溉用水等也均设水表独立计量。</w:t>
            </w:r>
          </w:p>
          <w:p w14:paraId="44E6C0C3" w14:textId="77777777" w:rsidR="00E90EA2" w:rsidRDefault="00E90EA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生活及中水给水管采用优质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PP-R</w:t>
            </w:r>
            <w:r>
              <w:rPr>
                <w:rFonts w:hint="eastAsia"/>
                <w:sz w:val="20"/>
                <w:szCs w:val="20"/>
              </w:rPr>
              <w:t>管，热水管采用热水型管材，采用热熔连接。室内排水管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含出户管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UPVC</w:t>
            </w:r>
            <w:r>
              <w:rPr>
                <w:rFonts w:hint="eastAsia"/>
                <w:sz w:val="20"/>
                <w:szCs w:val="20"/>
              </w:rPr>
              <w:t>塑料排水管，承插粘接。室外埋地管采用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HDPE</w:t>
            </w:r>
            <w:r>
              <w:rPr>
                <w:rFonts w:hint="eastAsia"/>
                <w:sz w:val="20"/>
                <w:szCs w:val="20"/>
              </w:rPr>
              <w:t>双壁波纹排水管，胶圈承插接口。承压排水管采用给水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hint="eastAsia"/>
                <w:sz w:val="20"/>
                <w:szCs w:val="20"/>
              </w:rPr>
              <w:t>管，热熔连接。给水管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DN&lt;50</w:t>
            </w:r>
            <w:r>
              <w:rPr>
                <w:rFonts w:hint="eastAsia"/>
                <w:sz w:val="20"/>
                <w:szCs w:val="20"/>
              </w:rPr>
              <w:t>采用截止阀，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DN&gt;50</w:t>
            </w:r>
            <w:r>
              <w:rPr>
                <w:rFonts w:hint="eastAsia"/>
                <w:sz w:val="20"/>
                <w:szCs w:val="20"/>
              </w:rPr>
              <w:t>采用碟阀或闸阀。消防管阀门采用碟阀或闸阀，且有明显的开启标志。</w:t>
            </w:r>
          </w:p>
          <w:p w14:paraId="637DC39E" w14:textId="77777777" w:rsidR="00E90EA2" w:rsidRDefault="00E90EA2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给水系统无超压现象，用水点供水压力均控制在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之间。</w:t>
            </w:r>
          </w:p>
        </w:tc>
      </w:tr>
    </w:tbl>
    <w:p w14:paraId="217580A7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3D53F04" w14:textId="77777777"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DF46B6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</w:t>
      </w:r>
      <w:r w:rsidRPr="00286E4C">
        <w:rPr>
          <w:rFonts w:ascii="Times New Roman" w:hAnsi="Times New Roman" w:cs="Times New Roman" w:hint="eastAsia"/>
        </w:rPr>
        <w:lastRenderedPageBreak/>
        <w:t>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14:paraId="0EA867D2" w14:textId="77777777"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14:paraId="6DA3A380" w14:textId="77777777"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14:paraId="39C458E4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管网漏损自动检测分析记录和整改报告。</w:t>
      </w:r>
    </w:p>
    <w:p w14:paraId="3C92F22D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75DA4571" w14:textId="77777777" w:rsidTr="0008363E">
        <w:trPr>
          <w:trHeight w:val="2634"/>
          <w:jc w:val="center"/>
        </w:trPr>
        <w:tc>
          <w:tcPr>
            <w:tcW w:w="9356" w:type="dxa"/>
          </w:tcPr>
          <w:p w14:paraId="6C618FE5" w14:textId="77777777"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14:paraId="51A6E6A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B80B" w14:textId="77777777" w:rsidR="002363F3" w:rsidRDefault="002363F3" w:rsidP="008962A1">
      <w:r>
        <w:separator/>
      </w:r>
    </w:p>
  </w:endnote>
  <w:endnote w:type="continuationSeparator" w:id="0">
    <w:p w14:paraId="5C5F6681" w14:textId="77777777" w:rsidR="002363F3" w:rsidRDefault="002363F3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B286" w14:textId="77777777" w:rsidR="002363F3" w:rsidRDefault="002363F3" w:rsidP="008962A1">
      <w:r>
        <w:separator/>
      </w:r>
    </w:p>
  </w:footnote>
  <w:footnote w:type="continuationSeparator" w:id="0">
    <w:p w14:paraId="393A64BC" w14:textId="77777777" w:rsidR="002363F3" w:rsidRDefault="002363F3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8363E"/>
    <w:rsid w:val="001056AA"/>
    <w:rsid w:val="002363F3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00E9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3D63E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E9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E9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9</cp:revision>
  <dcterms:created xsi:type="dcterms:W3CDTF">2019-07-12T08:00:00Z</dcterms:created>
  <dcterms:modified xsi:type="dcterms:W3CDTF">2022-03-11T08:23:00Z</dcterms:modified>
</cp:coreProperties>
</file>