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怀孜图书馆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济南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2022年1月2日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T19862923798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9628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48003" w:history="1">
        <w:r w:rsidR="00396285" w:rsidRPr="00A279C5">
          <w:rPr>
            <w:rStyle w:val="a7"/>
          </w:rPr>
          <w:t>1</w:t>
        </w:r>
        <w:r w:rsidR="0039628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285" w:rsidRPr="00A279C5">
          <w:rPr>
            <w:rStyle w:val="a7"/>
          </w:rPr>
          <w:t>建筑概况</w:t>
        </w:r>
        <w:r w:rsidR="00396285">
          <w:rPr>
            <w:webHidden/>
          </w:rPr>
          <w:tab/>
        </w:r>
        <w:r w:rsidR="00396285">
          <w:rPr>
            <w:webHidden/>
          </w:rPr>
          <w:fldChar w:fldCharType="begin"/>
        </w:r>
        <w:r w:rsidR="00396285">
          <w:rPr>
            <w:webHidden/>
          </w:rPr>
          <w:instrText xml:space="preserve"> PAGEREF _Toc92048003 \h </w:instrText>
        </w:r>
        <w:r w:rsidR="00396285">
          <w:rPr>
            <w:webHidden/>
          </w:rPr>
        </w:r>
        <w:r w:rsidR="00396285">
          <w:rPr>
            <w:webHidden/>
          </w:rPr>
          <w:fldChar w:fldCharType="separate"/>
        </w:r>
        <w:r w:rsidR="00396285">
          <w:rPr>
            <w:webHidden/>
          </w:rPr>
          <w:t>4</w:t>
        </w:r>
        <w:r w:rsidR="00396285">
          <w:rPr>
            <w:webHidden/>
          </w:rPr>
          <w:fldChar w:fldCharType="end"/>
        </w:r>
      </w:hyperlink>
    </w:p>
    <w:p w:rsidR="00396285" w:rsidRDefault="00396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48004" w:history="1">
        <w:r w:rsidRPr="00A279C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279C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48005" w:history="1">
        <w:r w:rsidRPr="00A279C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279C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48006" w:history="1">
        <w:r w:rsidRPr="00A279C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279C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07" w:history="1">
        <w:r w:rsidRPr="00A279C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08" w:history="1">
        <w:r w:rsidRPr="00A279C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09" w:history="1">
        <w:r w:rsidRPr="00A279C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10" w:history="1">
        <w:r w:rsidRPr="00A279C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11" w:history="1">
        <w:r w:rsidRPr="00A279C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12" w:history="1">
        <w:r w:rsidRPr="00A279C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13" w:history="1">
        <w:r w:rsidRPr="00A279C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14" w:history="1">
        <w:r w:rsidRPr="00A279C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15" w:history="1">
        <w:r w:rsidRPr="00A279C5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16" w:history="1">
        <w:r w:rsidRPr="00A279C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17" w:history="1">
        <w:r w:rsidRPr="00A279C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18" w:history="1">
        <w:r w:rsidRPr="00A279C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19" w:history="1">
        <w:r w:rsidRPr="00A279C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20" w:history="1">
        <w:r w:rsidRPr="00A279C5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外墙主断面传热系数的修正系数</w:t>
        </w:r>
        <w:r w:rsidRPr="00A279C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21" w:history="1">
        <w:r w:rsidRPr="00A279C5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2" w:history="1">
        <w:r w:rsidRPr="00A279C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23" w:history="1">
        <w:r w:rsidRPr="00A279C5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4" w:history="1">
        <w:r w:rsidRPr="00A279C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5" w:history="1">
        <w:r w:rsidRPr="00A279C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6" w:history="1">
        <w:r w:rsidRPr="00A279C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7" w:history="1">
        <w:r w:rsidRPr="00A279C5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28" w:history="1">
        <w:r w:rsidRPr="00A279C5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29" w:history="1">
        <w:r w:rsidRPr="00A279C5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30" w:history="1">
        <w:r w:rsidRPr="00A279C5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1" w:history="1">
        <w:r w:rsidRPr="00A279C5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2" w:history="1">
        <w:r w:rsidRPr="00A279C5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3" w:history="1">
        <w:r w:rsidRPr="00A279C5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4" w:history="1">
        <w:r w:rsidRPr="00A279C5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5" w:history="1">
        <w:r w:rsidRPr="00A279C5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6" w:history="1">
        <w:r w:rsidRPr="00A279C5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7" w:history="1">
        <w:r w:rsidRPr="00A279C5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48038" w:history="1">
        <w:r w:rsidRPr="00A279C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279C5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39" w:history="1">
        <w:r w:rsidRPr="00A279C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40" w:history="1">
        <w:r w:rsidRPr="00A279C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1" w:history="1">
        <w:r w:rsidRPr="00A279C5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42" w:history="1">
        <w:r w:rsidRPr="00A279C5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3" w:history="1">
        <w:r w:rsidRPr="00A279C5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4" w:history="1">
        <w:r w:rsidRPr="00A279C5">
          <w:rPr>
            <w:rStyle w:val="a7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外墙主断面传热系数的修正系数</w:t>
        </w:r>
        <w:r w:rsidRPr="00A279C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5" w:history="1">
        <w:r w:rsidRPr="00A279C5">
          <w:rPr>
            <w:rStyle w:val="a7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46" w:history="1">
        <w:r w:rsidRPr="00A279C5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47" w:history="1">
        <w:r w:rsidRPr="00A279C5">
          <w:rPr>
            <w:rStyle w:val="a7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8" w:history="1">
        <w:r w:rsidRPr="00A279C5">
          <w:rPr>
            <w:rStyle w:val="a7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49" w:history="1">
        <w:r w:rsidRPr="00A279C5">
          <w:rPr>
            <w:rStyle w:val="a7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0" w:history="1">
        <w:r w:rsidRPr="00A279C5">
          <w:rPr>
            <w:rStyle w:val="a7"/>
            <w:lang w:val="en-GB"/>
          </w:rPr>
          <w:t>5.5.3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51" w:history="1">
        <w:r w:rsidRPr="00A279C5">
          <w:rPr>
            <w:rStyle w:val="a7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48052" w:history="1">
        <w:r w:rsidRPr="00A279C5">
          <w:rPr>
            <w:rStyle w:val="a7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3" w:history="1">
        <w:r w:rsidRPr="00A279C5">
          <w:rPr>
            <w:rStyle w:val="a7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节假日室内空调温度时间表</w:t>
        </w:r>
        <w:r w:rsidRPr="00A279C5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4" w:history="1">
        <w:r w:rsidRPr="00A279C5">
          <w:rPr>
            <w:rStyle w:val="a7"/>
            <w:lang w:val="en-GB"/>
          </w:rPr>
          <w:t>5.7.2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节假日室内供暖温度时间表</w:t>
        </w:r>
        <w:r w:rsidRPr="00A279C5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5" w:history="1">
        <w:r w:rsidRPr="00A279C5">
          <w:rPr>
            <w:rStyle w:val="a7"/>
            <w:lang w:val="en-GB"/>
          </w:rPr>
          <w:t>5.7.3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节假日人员逐时在室率</w:t>
        </w:r>
        <w:r w:rsidRPr="00A279C5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6" w:history="1">
        <w:r w:rsidRPr="00A279C5">
          <w:rPr>
            <w:rStyle w:val="a7"/>
            <w:lang w:val="en-GB"/>
          </w:rPr>
          <w:t>5.7.4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节假日照明开关时间表</w:t>
        </w:r>
        <w:r w:rsidRPr="00A279C5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7" w:history="1">
        <w:r w:rsidRPr="00A279C5">
          <w:rPr>
            <w:rStyle w:val="a7"/>
            <w:lang w:val="en-GB"/>
          </w:rPr>
          <w:t>5.7.5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节假日设备逐时使用率</w:t>
        </w:r>
        <w:r w:rsidRPr="00A279C5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96285" w:rsidRDefault="00396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48058" w:history="1">
        <w:r w:rsidRPr="00A279C5">
          <w:rPr>
            <w:rStyle w:val="a7"/>
            <w:lang w:val="en-GB"/>
          </w:rPr>
          <w:t>5.7.6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279C5">
          <w:rPr>
            <w:rStyle w:val="a7"/>
          </w:rPr>
          <w:t>工作日</w:t>
        </w:r>
        <w:r w:rsidRPr="00A279C5">
          <w:rPr>
            <w:rStyle w:val="a7"/>
          </w:rPr>
          <w:t>/</w:t>
        </w:r>
        <w:r w:rsidRPr="00A279C5">
          <w:rPr>
            <w:rStyle w:val="a7"/>
          </w:rPr>
          <w:t>节假日空调系统运行时间表</w:t>
        </w:r>
        <w:r w:rsidRPr="00A279C5">
          <w:rPr>
            <w:rStyle w:val="a7"/>
          </w:rPr>
          <w:t>(1:</w:t>
        </w:r>
        <w:r w:rsidRPr="00A279C5">
          <w:rPr>
            <w:rStyle w:val="a7"/>
          </w:rPr>
          <w:t>开</w:t>
        </w:r>
        <w:r w:rsidRPr="00A279C5">
          <w:rPr>
            <w:rStyle w:val="a7"/>
          </w:rPr>
          <w:t>,0:</w:t>
        </w:r>
        <w:r w:rsidRPr="00A279C5">
          <w:rPr>
            <w:rStyle w:val="a7"/>
          </w:rPr>
          <w:t>关</w:t>
        </w:r>
        <w:r w:rsidRPr="00A279C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3" w:name="_Toc9204800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怀孜图书馆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</w:t>
            </w:r>
            <w:r>
              <w:t>-</w:t>
            </w:r>
            <w:r>
              <w:t>济南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116.98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7618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40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17.1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60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92048004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E514D8" w:rsidRDefault="001B61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E514D8" w:rsidRDefault="001B61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E514D8" w:rsidRDefault="001B61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E514D8" w:rsidRDefault="001B61A8">
      <w:pPr>
        <w:pStyle w:val="1"/>
        <w:widowControl w:val="0"/>
        <w:jc w:val="both"/>
        <w:rPr>
          <w:kern w:val="2"/>
          <w:szCs w:val="24"/>
        </w:rPr>
      </w:pPr>
      <w:bookmarkStart w:id="33" w:name="_Toc92048005"/>
      <w:r>
        <w:rPr>
          <w:kern w:val="2"/>
          <w:szCs w:val="24"/>
        </w:rPr>
        <w:lastRenderedPageBreak/>
        <w:t>建筑大样</w:t>
      </w:r>
      <w:bookmarkEnd w:id="33"/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4100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800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67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733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133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D8" w:rsidRDefault="001B61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E514D8" w:rsidRDefault="001B61A8">
      <w:pPr>
        <w:pStyle w:val="1"/>
        <w:widowControl w:val="0"/>
        <w:jc w:val="both"/>
        <w:rPr>
          <w:kern w:val="2"/>
          <w:szCs w:val="24"/>
        </w:rPr>
      </w:pPr>
      <w:bookmarkStart w:id="34" w:name="_Toc92048006"/>
      <w:r>
        <w:rPr>
          <w:kern w:val="2"/>
          <w:szCs w:val="24"/>
        </w:rPr>
        <w:t>规定性指标检查</w:t>
      </w:r>
      <w:bookmarkEnd w:id="34"/>
    </w:p>
    <w:p w:rsidR="00E514D8" w:rsidRDefault="001B61A8">
      <w:pPr>
        <w:pStyle w:val="2"/>
        <w:widowControl w:val="0"/>
        <w:rPr>
          <w:kern w:val="2"/>
        </w:rPr>
      </w:pPr>
      <w:bookmarkStart w:id="35" w:name="_Toc92048007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514D8">
        <w:tc>
          <w:tcPr>
            <w:tcW w:w="2196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备注</w:t>
            </w:r>
          </w:p>
        </w:tc>
      </w:tr>
      <w:tr w:rsidR="00E514D8">
        <w:tc>
          <w:tcPr>
            <w:tcW w:w="2196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1800.0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1050.0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0.0210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1600.0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1050.0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0.0443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2500.0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920.0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0.0158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1.510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15.360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2300.0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920.0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0.0173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35.0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1380.0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0.0000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0.180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3.100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700.0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1050.0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0.0998</w:t>
            </w:r>
          </w:p>
        </w:tc>
        <w:tc>
          <w:tcPr>
            <w:tcW w:w="1516" w:type="dxa"/>
            <w:vAlign w:val="center"/>
          </w:tcPr>
          <w:p w:rsidR="00E514D8" w:rsidRDefault="001B61A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514D8">
        <w:tc>
          <w:tcPr>
            <w:tcW w:w="2196" w:type="dxa"/>
            <w:shd w:val="clear" w:color="auto" w:fill="E6E6E6"/>
            <w:vAlign w:val="center"/>
          </w:tcPr>
          <w:p w:rsidR="00E514D8" w:rsidRDefault="001B61A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0.750</w:t>
            </w:r>
          </w:p>
        </w:tc>
        <w:tc>
          <w:tcPr>
            <w:tcW w:w="1030" w:type="dxa"/>
            <w:vAlign w:val="center"/>
          </w:tcPr>
          <w:p w:rsidR="00E514D8" w:rsidRDefault="001B61A8">
            <w:r>
              <w:t>7.490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1450.0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709.4</w:t>
            </w:r>
          </w:p>
        </w:tc>
        <w:tc>
          <w:tcPr>
            <w:tcW w:w="1188" w:type="dxa"/>
            <w:vAlign w:val="center"/>
          </w:tcPr>
          <w:p w:rsidR="00E514D8" w:rsidRDefault="001B61A8">
            <w:r>
              <w:t>0.0000</w:t>
            </w:r>
          </w:p>
        </w:tc>
        <w:tc>
          <w:tcPr>
            <w:tcW w:w="1516" w:type="dxa"/>
            <w:vAlign w:val="center"/>
          </w:tcPr>
          <w:p w:rsidR="00E514D8" w:rsidRDefault="00E514D8">
            <w:pPr>
              <w:rPr>
                <w:sz w:val="18"/>
                <w:szCs w:val="18"/>
              </w:rPr>
            </w:pPr>
          </w:p>
        </w:tc>
      </w:tr>
    </w:tbl>
    <w:p w:rsidR="00E514D8" w:rsidRDefault="001B61A8">
      <w:pPr>
        <w:pStyle w:val="2"/>
        <w:widowControl w:val="0"/>
        <w:rPr>
          <w:kern w:val="2"/>
        </w:rPr>
      </w:pPr>
      <w:bookmarkStart w:id="36" w:name="_Toc92048008"/>
      <w:r>
        <w:rPr>
          <w:kern w:val="2"/>
        </w:rPr>
        <w:t>围护结构作法简要说明</w:t>
      </w:r>
      <w:bookmarkEnd w:id="36"/>
    </w:p>
    <w:p w:rsidR="00E514D8" w:rsidRDefault="001B61A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E514D8" w:rsidRDefault="001B61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pStyle w:val="2"/>
        <w:widowControl w:val="0"/>
        <w:rPr>
          <w:kern w:val="2"/>
        </w:rPr>
      </w:pPr>
      <w:bookmarkStart w:id="37" w:name="_Toc92048009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外表面积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0.00</w:t>
            </w:r>
          </w:p>
        </w:tc>
      </w:tr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建筑体积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0.00</w:t>
            </w:r>
          </w:p>
        </w:tc>
      </w:tr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体形系数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0.00</w:t>
            </w:r>
          </w:p>
        </w:tc>
      </w:tr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E514D8">
        <w:tc>
          <w:tcPr>
            <w:tcW w:w="2513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6820" w:type="dxa"/>
            <w:vAlign w:val="center"/>
          </w:tcPr>
          <w:p w:rsidR="00E514D8" w:rsidRDefault="001B61A8">
            <w:r>
              <w:t>满足</w:t>
            </w:r>
          </w:p>
        </w:tc>
      </w:tr>
    </w:tbl>
    <w:p w:rsidR="00E514D8" w:rsidRDefault="001B61A8">
      <w:pPr>
        <w:pStyle w:val="2"/>
        <w:widowControl w:val="0"/>
        <w:rPr>
          <w:kern w:val="2"/>
        </w:rPr>
      </w:pPr>
      <w:bookmarkStart w:id="38" w:name="_Toc92048010"/>
      <w:r>
        <w:rPr>
          <w:kern w:val="2"/>
        </w:rPr>
        <w:t>窗墙比</w:t>
      </w:r>
      <w:bookmarkEnd w:id="38"/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2048011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结论</w:t>
            </w:r>
          </w:p>
        </w:tc>
      </w:tr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r>
              <w:t>南向</w:t>
            </w:r>
          </w:p>
        </w:tc>
        <w:tc>
          <w:tcPr>
            <w:tcW w:w="1296" w:type="dxa"/>
            <w:vAlign w:val="center"/>
          </w:tcPr>
          <w:p w:rsidR="00E514D8" w:rsidRDefault="001B61A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208.48</w:t>
            </w:r>
          </w:p>
        </w:tc>
        <w:tc>
          <w:tcPr>
            <w:tcW w:w="1131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0.70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r>
              <w:t>北向</w:t>
            </w:r>
          </w:p>
        </w:tc>
        <w:tc>
          <w:tcPr>
            <w:tcW w:w="1296" w:type="dxa"/>
            <w:vAlign w:val="center"/>
          </w:tcPr>
          <w:p w:rsidR="00E514D8" w:rsidRDefault="001B61A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1280.51</w:t>
            </w:r>
          </w:p>
        </w:tc>
        <w:tc>
          <w:tcPr>
            <w:tcW w:w="1131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0.70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r>
              <w:t>东向</w:t>
            </w:r>
          </w:p>
        </w:tc>
        <w:tc>
          <w:tcPr>
            <w:tcW w:w="1296" w:type="dxa"/>
            <w:vAlign w:val="center"/>
          </w:tcPr>
          <w:p w:rsidR="00E514D8" w:rsidRDefault="001B61A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1741.46</w:t>
            </w:r>
          </w:p>
        </w:tc>
        <w:tc>
          <w:tcPr>
            <w:tcW w:w="1131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0.70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r>
              <w:t>西向</w:t>
            </w:r>
          </w:p>
        </w:tc>
        <w:tc>
          <w:tcPr>
            <w:tcW w:w="1296" w:type="dxa"/>
            <w:vAlign w:val="center"/>
          </w:tcPr>
          <w:p w:rsidR="00E514D8" w:rsidRDefault="001B61A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899.31</w:t>
            </w:r>
          </w:p>
        </w:tc>
        <w:tc>
          <w:tcPr>
            <w:tcW w:w="1131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0.70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2427" w:type="dxa"/>
            <w:gridSpan w:val="2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514D8">
        <w:tc>
          <w:tcPr>
            <w:tcW w:w="2427" w:type="dxa"/>
            <w:gridSpan w:val="2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E514D8" w:rsidRDefault="001B61A8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E514D8">
        <w:tc>
          <w:tcPr>
            <w:tcW w:w="2427" w:type="dxa"/>
            <w:gridSpan w:val="2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E514D8" w:rsidRDefault="001B61A8">
            <w:r>
              <w:t>适宜</w:t>
            </w:r>
          </w:p>
        </w:tc>
      </w:tr>
    </w:tbl>
    <w:p w:rsidR="00E514D8" w:rsidRDefault="001B61A8">
      <w:pPr>
        <w:pStyle w:val="2"/>
        <w:widowControl w:val="0"/>
        <w:rPr>
          <w:kern w:val="2"/>
        </w:rPr>
      </w:pPr>
      <w:bookmarkStart w:id="40" w:name="_Toc92048012"/>
      <w:r>
        <w:rPr>
          <w:kern w:val="2"/>
        </w:rPr>
        <w:t>可见光透射比</w:t>
      </w:r>
      <w:bookmarkEnd w:id="40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E514D8" w:rsidRDefault="001B61A8">
      <w:pPr>
        <w:pStyle w:val="2"/>
        <w:widowControl w:val="0"/>
        <w:rPr>
          <w:kern w:val="2"/>
        </w:rPr>
      </w:pPr>
      <w:bookmarkStart w:id="41" w:name="_Toc92048013"/>
      <w:r>
        <w:rPr>
          <w:kern w:val="2"/>
        </w:rPr>
        <w:t>天窗</w:t>
      </w:r>
      <w:bookmarkEnd w:id="41"/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2048014"/>
      <w:r>
        <w:rPr>
          <w:color w:val="000000"/>
          <w:kern w:val="2"/>
          <w:szCs w:val="24"/>
        </w:rPr>
        <w:t>天窗屋顶比</w:t>
      </w:r>
      <w:bookmarkEnd w:id="42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2048015"/>
      <w:r>
        <w:rPr>
          <w:color w:val="000000"/>
          <w:kern w:val="2"/>
          <w:szCs w:val="24"/>
        </w:rPr>
        <w:t>天窗类型</w:t>
      </w:r>
      <w:bookmarkEnd w:id="43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E514D8" w:rsidRDefault="001B61A8">
      <w:pPr>
        <w:pStyle w:val="2"/>
        <w:widowControl w:val="0"/>
        <w:rPr>
          <w:kern w:val="2"/>
        </w:rPr>
      </w:pPr>
      <w:bookmarkStart w:id="44" w:name="_Toc92048016"/>
      <w:r>
        <w:rPr>
          <w:kern w:val="2"/>
        </w:rPr>
        <w:t>屋顶构造</w:t>
      </w:r>
      <w:bookmarkEnd w:id="44"/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2048017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1.510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15.360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0.026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0.407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50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1.389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0.567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3.100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0.444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1.378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0.069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1.186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330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1.975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4.031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0.47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</w:tr>
    </w:tbl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pStyle w:val="2"/>
        <w:widowControl w:val="0"/>
        <w:rPr>
          <w:kern w:val="2"/>
        </w:rPr>
      </w:pPr>
      <w:bookmarkStart w:id="46" w:name="_Toc92048018"/>
      <w:r>
        <w:rPr>
          <w:kern w:val="2"/>
        </w:rPr>
        <w:t>外墙构造</w:t>
      </w:r>
      <w:bookmarkEnd w:id="46"/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048019"/>
      <w:r>
        <w:rPr>
          <w:color w:val="000000"/>
          <w:kern w:val="2"/>
          <w:szCs w:val="24"/>
        </w:rPr>
        <w:t>外墙相关构造</w:t>
      </w:r>
      <w:bookmarkEnd w:id="47"/>
    </w:p>
    <w:p w:rsidR="00E514D8" w:rsidRDefault="001B61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70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1.944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0.793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0.115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1.977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330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2.127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3.508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0.44</w:t>
            </w:r>
          </w:p>
        </w:tc>
      </w:tr>
    </w:tbl>
    <w:p w:rsidR="00E514D8" w:rsidRDefault="001B61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0.556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0.227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0.115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1.977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0.738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2.941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1.13</w:t>
            </w:r>
          </w:p>
        </w:tc>
      </w:tr>
    </w:tbl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048020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8"/>
    </w:p>
    <w:p w:rsidR="00F0396C" w:rsidRDefault="001B61A8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048021"/>
      <w:r>
        <w:rPr>
          <w:color w:val="000000"/>
          <w:kern w:val="2"/>
          <w:szCs w:val="24"/>
        </w:rPr>
        <w:t>外墙平均热工特性</w:t>
      </w:r>
      <w:bookmarkEnd w:id="49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208.48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1280.51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1741.46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899.31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4129.77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</w:tr>
    </w:tbl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pStyle w:val="2"/>
        <w:widowControl w:val="0"/>
        <w:rPr>
          <w:kern w:val="2"/>
        </w:rPr>
      </w:pPr>
      <w:bookmarkStart w:id="50" w:name="_Toc92048022"/>
      <w:r>
        <w:rPr>
          <w:kern w:val="2"/>
        </w:rPr>
        <w:t>挑空楼板构造</w:t>
      </w:r>
      <w:bookmarkEnd w:id="50"/>
    </w:p>
    <w:p w:rsidR="00E514D8" w:rsidRDefault="001B61A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2048023"/>
      <w:r>
        <w:rPr>
          <w:color w:val="000000"/>
          <w:kern w:val="2"/>
          <w:szCs w:val="24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0.069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1.186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0.556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0.227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0.689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2.146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1.19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</w:tr>
    </w:tbl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pPr>
        <w:pStyle w:val="2"/>
        <w:widowControl w:val="0"/>
        <w:rPr>
          <w:kern w:val="2"/>
        </w:rPr>
      </w:pPr>
      <w:bookmarkStart w:id="52" w:name="_Toc92048024"/>
      <w:r>
        <w:rPr>
          <w:kern w:val="2"/>
        </w:rPr>
        <w:t>采暖与非采暖隔墙</w:t>
      </w:r>
      <w:bookmarkEnd w:id="52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E514D8" w:rsidRDefault="001B61A8">
      <w:pPr>
        <w:pStyle w:val="2"/>
        <w:widowControl w:val="0"/>
        <w:rPr>
          <w:kern w:val="2"/>
        </w:rPr>
      </w:pPr>
      <w:bookmarkStart w:id="53" w:name="_Toc92048025"/>
      <w:r>
        <w:rPr>
          <w:kern w:val="2"/>
        </w:rPr>
        <w:t>地下车库与供暖房间之间的楼板</w:t>
      </w:r>
      <w:bookmarkEnd w:id="53"/>
    </w:p>
    <w:p w:rsidR="00E514D8" w:rsidRDefault="001B6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E514D8" w:rsidRDefault="001B61A8">
      <w:pPr>
        <w:pStyle w:val="2"/>
        <w:widowControl w:val="0"/>
        <w:rPr>
          <w:kern w:val="2"/>
        </w:rPr>
      </w:pPr>
      <w:bookmarkStart w:id="54" w:name="_Toc92048026"/>
      <w:r>
        <w:rPr>
          <w:kern w:val="2"/>
        </w:rPr>
        <w:lastRenderedPageBreak/>
        <w:t>外窗热工</w:t>
      </w:r>
      <w:bookmarkEnd w:id="54"/>
    </w:p>
    <w:p w:rsidR="00E514D8" w:rsidRDefault="00E51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E514D8" w:rsidRDefault="001B61A8">
      <w:r>
        <w:tab/>
      </w:r>
      <w:r>
        <w:t>本工程无此项内容</w:t>
      </w:r>
    </w:p>
    <w:p w:rsidR="00E514D8" w:rsidRDefault="001B61A8">
      <w:pPr>
        <w:pStyle w:val="2"/>
      </w:pPr>
      <w:bookmarkStart w:id="55" w:name="_Toc92048027"/>
      <w:r>
        <w:t>周边地面构造</w:t>
      </w:r>
      <w:bookmarkEnd w:id="55"/>
    </w:p>
    <w:p w:rsidR="00E514D8" w:rsidRDefault="001B61A8">
      <w:pPr>
        <w:pStyle w:val="3"/>
      </w:pPr>
      <w:bookmarkStart w:id="56" w:name="_Toc92048028"/>
      <w:r>
        <w:t>周边地面构造一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rPr>
                <w:color w:val="999999"/>
              </w:rP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rPr>
                <w:color w:val="999999"/>
              </w:rPr>
              <w:t>1.186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0.090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1.431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0.00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R≥0.60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</w:tr>
    </w:tbl>
    <w:p w:rsidR="00E514D8" w:rsidRDefault="001B61A8">
      <w:r>
        <w:t>备注：用灰色显示的材料是非保温材料。</w:t>
      </w:r>
    </w:p>
    <w:p w:rsidR="00E514D8" w:rsidRDefault="00E514D8"/>
    <w:p w:rsidR="00E514D8" w:rsidRDefault="00E514D8"/>
    <w:p w:rsidR="00E514D8" w:rsidRDefault="001B61A8">
      <w:pPr>
        <w:pStyle w:val="2"/>
      </w:pPr>
      <w:bookmarkStart w:id="57" w:name="_Toc92048029"/>
      <w:r>
        <w:t>采暖地下室外墙构造</w:t>
      </w:r>
      <w:bookmarkEnd w:id="57"/>
    </w:p>
    <w:p w:rsidR="00E514D8" w:rsidRDefault="001B61A8">
      <w:pPr>
        <w:pStyle w:val="3"/>
      </w:pPr>
      <w:bookmarkStart w:id="58" w:name="_Toc92048030"/>
      <w:r>
        <w:t>地下墙构造一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rPr>
                <w:color w:val="999999"/>
              </w:rPr>
              <w:t>1.977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rPr>
                <w:color w:val="999999"/>
              </w:rP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0.140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2.226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0.00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R≥0.60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</w:tr>
    </w:tbl>
    <w:p w:rsidR="00E514D8" w:rsidRDefault="001B61A8">
      <w:r>
        <w:t>备注：用灰色显示的材料是非保温材料。</w:t>
      </w:r>
    </w:p>
    <w:p w:rsidR="00E514D8" w:rsidRDefault="00E514D8"/>
    <w:p w:rsidR="00E514D8" w:rsidRDefault="00E514D8"/>
    <w:p w:rsidR="00E514D8" w:rsidRDefault="001B61A8">
      <w:pPr>
        <w:pStyle w:val="2"/>
      </w:pPr>
      <w:bookmarkStart w:id="59" w:name="_Toc92048031"/>
      <w:r>
        <w:t>变形缝</w:t>
      </w:r>
      <w:bookmarkEnd w:id="59"/>
    </w:p>
    <w:p w:rsidR="00E514D8" w:rsidRDefault="001B61A8">
      <w:r>
        <w:tab/>
      </w:r>
      <w:r>
        <w:t>本工程无此项内容</w:t>
      </w:r>
    </w:p>
    <w:p w:rsidR="00E514D8" w:rsidRDefault="001B61A8">
      <w:pPr>
        <w:pStyle w:val="2"/>
      </w:pPr>
      <w:bookmarkStart w:id="60" w:name="_Toc92048032"/>
      <w:r>
        <w:lastRenderedPageBreak/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不需要</w:t>
            </w:r>
          </w:p>
        </w:tc>
      </w:tr>
    </w:tbl>
    <w:p w:rsidR="00E514D8" w:rsidRDefault="001B61A8">
      <w:r>
        <w:t>注：达标时只列出一项，不达标时列出全部不达标项</w:t>
      </w:r>
    </w:p>
    <w:p w:rsidR="00E514D8" w:rsidRDefault="00E514D8"/>
    <w:p w:rsidR="00E514D8" w:rsidRDefault="001B61A8">
      <w:pPr>
        <w:pStyle w:val="2"/>
      </w:pPr>
      <w:bookmarkStart w:id="61" w:name="_Toc92048033"/>
      <w: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E514D8">
        <w:tc>
          <w:tcPr>
            <w:tcW w:w="135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结论</w:t>
            </w:r>
          </w:p>
        </w:tc>
      </w:tr>
      <w:tr w:rsidR="00E514D8">
        <w:tc>
          <w:tcPr>
            <w:tcW w:w="1358" w:type="dxa"/>
            <w:shd w:val="clear" w:color="auto" w:fill="E6E6E6"/>
            <w:vAlign w:val="center"/>
          </w:tcPr>
          <w:p w:rsidR="00E514D8" w:rsidRDefault="001B61A8">
            <w:r>
              <w:t>南向</w:t>
            </w:r>
          </w:p>
        </w:tc>
        <w:tc>
          <w:tcPr>
            <w:tcW w:w="1409" w:type="dxa"/>
            <w:vAlign w:val="center"/>
          </w:tcPr>
          <w:p w:rsidR="00E514D8" w:rsidRDefault="001B61A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792" w:type="dxa"/>
            <w:vAlign w:val="center"/>
          </w:tcPr>
          <w:p w:rsidR="00E514D8" w:rsidRDefault="001B61A8">
            <w:r>
              <w:t>0.15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1358" w:type="dxa"/>
            <w:shd w:val="clear" w:color="auto" w:fill="E6E6E6"/>
            <w:vAlign w:val="center"/>
          </w:tcPr>
          <w:p w:rsidR="00E514D8" w:rsidRDefault="001B61A8">
            <w:r>
              <w:t>北向</w:t>
            </w:r>
          </w:p>
        </w:tc>
        <w:tc>
          <w:tcPr>
            <w:tcW w:w="1409" w:type="dxa"/>
            <w:vAlign w:val="center"/>
          </w:tcPr>
          <w:p w:rsidR="00E514D8" w:rsidRDefault="001B61A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792" w:type="dxa"/>
            <w:vAlign w:val="center"/>
          </w:tcPr>
          <w:p w:rsidR="00E514D8" w:rsidRDefault="001B61A8">
            <w:r>
              <w:t>0.15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1358" w:type="dxa"/>
            <w:shd w:val="clear" w:color="auto" w:fill="E6E6E6"/>
            <w:vAlign w:val="center"/>
          </w:tcPr>
          <w:p w:rsidR="00E514D8" w:rsidRDefault="001B61A8">
            <w:r>
              <w:t>东向</w:t>
            </w:r>
          </w:p>
        </w:tc>
        <w:tc>
          <w:tcPr>
            <w:tcW w:w="1409" w:type="dxa"/>
            <w:vAlign w:val="center"/>
          </w:tcPr>
          <w:p w:rsidR="00E514D8" w:rsidRDefault="001B61A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792" w:type="dxa"/>
            <w:vAlign w:val="center"/>
          </w:tcPr>
          <w:p w:rsidR="00E514D8" w:rsidRDefault="001B61A8">
            <w:r>
              <w:t>0.15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1358" w:type="dxa"/>
            <w:shd w:val="clear" w:color="auto" w:fill="E6E6E6"/>
            <w:vAlign w:val="center"/>
          </w:tcPr>
          <w:p w:rsidR="00E514D8" w:rsidRDefault="001B61A8">
            <w:r>
              <w:t>西向</w:t>
            </w:r>
          </w:p>
        </w:tc>
        <w:tc>
          <w:tcPr>
            <w:tcW w:w="1409" w:type="dxa"/>
            <w:vAlign w:val="center"/>
          </w:tcPr>
          <w:p w:rsidR="00E514D8" w:rsidRDefault="001B61A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1584" w:type="dxa"/>
            <w:vAlign w:val="center"/>
          </w:tcPr>
          <w:p w:rsidR="00E514D8" w:rsidRDefault="001B61A8">
            <w:r>
              <w:t>0.00</w:t>
            </w:r>
          </w:p>
        </w:tc>
        <w:tc>
          <w:tcPr>
            <w:tcW w:w="792" w:type="dxa"/>
            <w:vAlign w:val="center"/>
          </w:tcPr>
          <w:p w:rsidR="00E514D8" w:rsidRDefault="001B61A8">
            <w:r>
              <w:t>0.15</w:t>
            </w:r>
          </w:p>
        </w:tc>
        <w:tc>
          <w:tcPr>
            <w:tcW w:w="1018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2767" w:type="dxa"/>
            <w:gridSpan w:val="2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E514D8">
        <w:tc>
          <w:tcPr>
            <w:tcW w:w="2767" w:type="dxa"/>
            <w:gridSpan w:val="2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E514D8" w:rsidRDefault="001B61A8">
            <w:r>
              <w:t>非中空玻璃的面积不应超过同一立面透光面积的</w:t>
            </w:r>
            <w:r>
              <w:t>15%</w:t>
            </w:r>
          </w:p>
        </w:tc>
      </w:tr>
      <w:tr w:rsidR="00E514D8">
        <w:tc>
          <w:tcPr>
            <w:tcW w:w="2767" w:type="dxa"/>
            <w:gridSpan w:val="2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E514D8" w:rsidRDefault="001B61A8">
            <w:r>
              <w:t>满足</w:t>
            </w:r>
          </w:p>
        </w:tc>
      </w:tr>
    </w:tbl>
    <w:p w:rsidR="00E514D8" w:rsidRDefault="001B61A8">
      <w:pPr>
        <w:pStyle w:val="2"/>
      </w:pPr>
      <w:bookmarkStart w:id="62" w:name="_Toc92048034"/>
      <w: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层数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10</w:t>
            </w:r>
            <w:r>
              <w:t>层以上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－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E514D8" w:rsidRDefault="00E514D8"/>
        </w:tc>
        <w:tc>
          <w:tcPr>
            <w:tcW w:w="3534" w:type="dxa"/>
            <w:vAlign w:val="center"/>
          </w:tcPr>
          <w:p w:rsidR="00E514D8" w:rsidRDefault="00E514D8"/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3534" w:type="dxa"/>
            <w:vAlign w:val="center"/>
          </w:tcPr>
          <w:p w:rsidR="00E514D8" w:rsidRDefault="001B61A8">
            <w:r>
              <w:t>－</w:t>
            </w:r>
          </w:p>
        </w:tc>
      </w:tr>
    </w:tbl>
    <w:p w:rsidR="00E514D8" w:rsidRDefault="001B61A8">
      <w:pPr>
        <w:pStyle w:val="2"/>
      </w:pPr>
      <w:bookmarkStart w:id="63" w:name="_Toc92048035"/>
      <w:r>
        <w:t>外门气密性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－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E514D8" w:rsidRDefault="00E514D8"/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－</w:t>
            </w:r>
          </w:p>
        </w:tc>
      </w:tr>
    </w:tbl>
    <w:p w:rsidR="00E514D8" w:rsidRDefault="001B61A8">
      <w:pPr>
        <w:pStyle w:val="2"/>
      </w:pPr>
      <w:bookmarkStart w:id="64" w:name="_Toc92048036"/>
      <w: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－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E514D8" w:rsidRDefault="00E514D8"/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无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E514D8">
        <w:tc>
          <w:tcPr>
            <w:tcW w:w="2263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7069" w:type="dxa"/>
            <w:vAlign w:val="center"/>
          </w:tcPr>
          <w:p w:rsidR="00E514D8" w:rsidRDefault="001B61A8">
            <w:r>
              <w:t>－</w:t>
            </w:r>
          </w:p>
        </w:tc>
      </w:tr>
    </w:tbl>
    <w:p w:rsidR="00E514D8" w:rsidRDefault="001B61A8">
      <w:pPr>
        <w:pStyle w:val="2"/>
      </w:pPr>
      <w:bookmarkStart w:id="65" w:name="_Toc92048037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可否性能权衡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体形系数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满足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2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窗墙比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适宜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3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不需要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4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天窗类型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5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屋顶构造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6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外墙构造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7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8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9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采暖地下室外墙构造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10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不需要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11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满足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12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外窗气密性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满足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13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外门气密性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满足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14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幕墙气密性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t>满足</w:t>
            </w:r>
          </w:p>
        </w:tc>
        <w:tc>
          <w:tcPr>
            <w:tcW w:w="1980" w:type="dxa"/>
            <w:vAlign w:val="center"/>
          </w:tcPr>
          <w:p w:rsidR="00E514D8" w:rsidRDefault="00E514D8"/>
        </w:tc>
      </w:tr>
      <w:tr w:rsidR="00E514D8">
        <w:tc>
          <w:tcPr>
            <w:tcW w:w="5200" w:type="dxa"/>
            <w:gridSpan w:val="2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2150" w:type="dxa"/>
            <w:vAlign w:val="center"/>
          </w:tcPr>
          <w:p w:rsidR="00E514D8" w:rsidRDefault="001B61A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E514D8" w:rsidRDefault="001B61A8">
            <w:r>
              <w:t>可</w:t>
            </w:r>
          </w:p>
        </w:tc>
      </w:tr>
    </w:tbl>
    <w:p w:rsidR="00E514D8" w:rsidRDefault="00E514D8"/>
    <w:p w:rsidR="00E514D8" w:rsidRDefault="001B61A8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的要求进行节能设计的权衡判断。</w:t>
      </w:r>
    </w:p>
    <w:p w:rsidR="00E514D8" w:rsidRDefault="001B61A8">
      <w:pPr>
        <w:pStyle w:val="1"/>
      </w:pPr>
      <w:bookmarkStart w:id="66" w:name="_Toc92048038"/>
      <w:r>
        <w:t>热工性能权衡判断</w:t>
      </w:r>
      <w:bookmarkEnd w:id="66"/>
    </w:p>
    <w:p w:rsidR="00E514D8" w:rsidRDefault="001B61A8">
      <w:pPr>
        <w:pStyle w:val="2"/>
      </w:pPr>
      <w:bookmarkStart w:id="67" w:name="_Toc92048039"/>
      <w:r>
        <w:t>说明</w:t>
      </w:r>
      <w:bookmarkEnd w:id="67"/>
    </w:p>
    <w:p w:rsidR="00E514D8" w:rsidRDefault="001B61A8">
      <w:r>
        <w:t>本建筑按《公共建筑节能设计标准》</w:t>
      </w:r>
      <w:r>
        <w:t>GB50189-2015</w:t>
      </w:r>
      <w:r>
        <w:t>之规定进行强制性条文和必须满足条款的规定性指标检查，结果未能达标，按标准规定继续进行热工性能权衡判断。</w:t>
      </w:r>
    </w:p>
    <w:p w:rsidR="00E514D8" w:rsidRDefault="001B61A8">
      <w:pPr>
        <w:pStyle w:val="2"/>
      </w:pPr>
      <w:bookmarkStart w:id="68" w:name="_Toc92048040"/>
      <w:r>
        <w:lastRenderedPageBreak/>
        <w:t>屋顶构造</w:t>
      </w:r>
      <w:bookmarkEnd w:id="68"/>
    </w:p>
    <w:p w:rsidR="00E514D8" w:rsidRDefault="001B61A8">
      <w:pPr>
        <w:pStyle w:val="3"/>
      </w:pPr>
      <w:bookmarkStart w:id="69" w:name="_Toc92048041"/>
      <w:r>
        <w:t>屋顶构造一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1.510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15.360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0.026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0.407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50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1.389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0.567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3.100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0.444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1.378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0.069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1.186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330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1.975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4.031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0.47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K≤0.55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85" w:type="dxa"/>
            <w:gridSpan w:val="6"/>
          </w:tcPr>
          <w:p w:rsidR="00E514D8" w:rsidRDefault="001B61A8">
            <w:r>
              <w:t>满足</w:t>
            </w:r>
          </w:p>
        </w:tc>
      </w:tr>
    </w:tbl>
    <w:p w:rsidR="00E514D8" w:rsidRDefault="00E514D8"/>
    <w:p w:rsidR="00E514D8" w:rsidRDefault="001B61A8">
      <w:pPr>
        <w:pStyle w:val="2"/>
      </w:pPr>
      <w:bookmarkStart w:id="70" w:name="_Toc92048042"/>
      <w:r>
        <w:t>外墙构造</w:t>
      </w:r>
      <w:bookmarkEnd w:id="70"/>
    </w:p>
    <w:p w:rsidR="00E514D8" w:rsidRDefault="001B61A8">
      <w:pPr>
        <w:pStyle w:val="3"/>
      </w:pPr>
      <w:bookmarkStart w:id="71" w:name="_Toc92048043"/>
      <w:r>
        <w:t>外墙相关构造</w:t>
      </w:r>
      <w:bookmarkEnd w:id="71"/>
    </w:p>
    <w:p w:rsidR="00E514D8" w:rsidRDefault="001B61A8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70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1.944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0.793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0.115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1.977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330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2.127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3.508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0.44</w:t>
            </w:r>
          </w:p>
        </w:tc>
      </w:tr>
    </w:tbl>
    <w:p w:rsidR="00E514D8" w:rsidRDefault="001B61A8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514D8">
        <w:tc>
          <w:tcPr>
            <w:tcW w:w="3345" w:type="dxa"/>
            <w:vMerge w:val="restart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</w:p>
        </w:tc>
      </w:tr>
      <w:tr w:rsidR="00E514D8">
        <w:tc>
          <w:tcPr>
            <w:tcW w:w="3345" w:type="dxa"/>
            <w:vMerge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D=R*S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0.340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0.556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0.227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水泥砂浆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0.930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11.370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0.022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0.245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钢筋混凝土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1.740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17.200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0.115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1.977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石灰砂浆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0.810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10.070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1.00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0.025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0.249</w:t>
            </w:r>
          </w:p>
        </w:tc>
      </w:tr>
      <w:tr w:rsidR="00E514D8">
        <w:tc>
          <w:tcPr>
            <w:tcW w:w="3345" w:type="dxa"/>
            <w:vAlign w:val="center"/>
          </w:tcPr>
          <w:p w:rsidR="00E514D8" w:rsidRDefault="001B61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280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848" w:type="dxa"/>
            <w:vAlign w:val="center"/>
          </w:tcPr>
          <w:p w:rsidR="00E514D8" w:rsidRDefault="001B61A8">
            <w:r>
              <w:t>－</w:t>
            </w:r>
          </w:p>
        </w:tc>
        <w:tc>
          <w:tcPr>
            <w:tcW w:w="1075" w:type="dxa"/>
            <w:vAlign w:val="center"/>
          </w:tcPr>
          <w:p w:rsidR="00E514D8" w:rsidRDefault="001B61A8">
            <w:r>
              <w:t>0.738</w:t>
            </w:r>
          </w:p>
        </w:tc>
        <w:tc>
          <w:tcPr>
            <w:tcW w:w="1064" w:type="dxa"/>
            <w:vAlign w:val="center"/>
          </w:tcPr>
          <w:p w:rsidR="00E514D8" w:rsidRDefault="001B61A8">
            <w:r>
              <w:t>2.941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514D8">
        <w:tc>
          <w:tcPr>
            <w:tcW w:w="3345" w:type="dxa"/>
            <w:shd w:val="clear" w:color="auto" w:fill="E6E6E6"/>
            <w:vAlign w:val="center"/>
          </w:tcPr>
          <w:p w:rsidR="00E514D8" w:rsidRDefault="001B61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514D8" w:rsidRDefault="001B61A8">
            <w:pPr>
              <w:jc w:val="center"/>
            </w:pPr>
            <w:r>
              <w:t>1.13</w:t>
            </w:r>
          </w:p>
        </w:tc>
      </w:tr>
    </w:tbl>
    <w:p w:rsidR="00E514D8" w:rsidRDefault="001B61A8">
      <w:pPr>
        <w:pStyle w:val="3"/>
      </w:pPr>
      <w:bookmarkStart w:id="72" w:name="_Toc92048044"/>
      <w:r>
        <w:t>外墙主断面传热系数的修正系数</w:t>
      </w:r>
      <w:r>
        <w:t>ψ</w:t>
      </w:r>
      <w:bookmarkEnd w:id="72"/>
    </w:p>
    <w:p w:rsidR="00F0396C" w:rsidRDefault="001B61A8" w:rsidP="00043487">
      <w:pPr>
        <w:jc w:val="center"/>
        <w:rPr>
          <w:szCs w:val="21"/>
          <w:lang w:val="en-US"/>
        </w:rPr>
      </w:pPr>
      <w:bookmarkStart w:id="73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3"/>
    <w:p w:rsidR="00E514D8" w:rsidRDefault="00E514D8"/>
    <w:p w:rsidR="00E514D8" w:rsidRDefault="001B61A8">
      <w:pPr>
        <w:pStyle w:val="3"/>
      </w:pPr>
      <w:bookmarkStart w:id="74" w:name="_Toc92048045"/>
      <w:r>
        <w:t>外墙平均热工特性</w:t>
      </w:r>
      <w:bookmarkEnd w:id="74"/>
    </w:p>
    <w:p w:rsidR="00E514D8" w:rsidRDefault="001B61A8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208.48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1280.51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1741.46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 xml:space="preserve">0.44 × 1.20 = </w:t>
            </w:r>
            <w:r>
              <w:t>0.53</w:t>
            </w:r>
          </w:p>
        </w:tc>
      </w:tr>
    </w:tbl>
    <w:p w:rsidR="00E514D8" w:rsidRDefault="001B61A8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899.31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>0.44 × 1.20 = 0.53</w:t>
            </w:r>
          </w:p>
        </w:tc>
      </w:tr>
    </w:tbl>
    <w:p w:rsidR="00E514D8" w:rsidRDefault="001B61A8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太阳辐射吸收系数</w:t>
            </w:r>
          </w:p>
        </w:tc>
      </w:tr>
      <w:tr w:rsidR="00E514D8">
        <w:tc>
          <w:tcPr>
            <w:tcW w:w="2948" w:type="dxa"/>
            <w:vAlign w:val="center"/>
          </w:tcPr>
          <w:p w:rsidR="00E514D8" w:rsidRDefault="001B61A8">
            <w:r>
              <w:t>外墙构造一</w:t>
            </w:r>
          </w:p>
        </w:tc>
        <w:tc>
          <w:tcPr>
            <w:tcW w:w="1120" w:type="dxa"/>
            <w:vAlign w:val="center"/>
          </w:tcPr>
          <w:p w:rsidR="00E514D8" w:rsidRDefault="001B61A8">
            <w:r>
              <w:t>主墙体</w:t>
            </w:r>
          </w:p>
        </w:tc>
        <w:tc>
          <w:tcPr>
            <w:tcW w:w="990" w:type="dxa"/>
            <w:vAlign w:val="center"/>
          </w:tcPr>
          <w:p w:rsidR="00E514D8" w:rsidRDefault="001B61A8">
            <w:r>
              <w:t>4129.77</w:t>
            </w:r>
          </w:p>
        </w:tc>
        <w:tc>
          <w:tcPr>
            <w:tcW w:w="950" w:type="dxa"/>
            <w:vAlign w:val="center"/>
          </w:tcPr>
          <w:p w:rsidR="00E514D8" w:rsidRDefault="001B61A8">
            <w:r>
              <w:t>1.000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0.44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3.51</w:t>
            </w:r>
          </w:p>
        </w:tc>
        <w:tc>
          <w:tcPr>
            <w:tcW w:w="1107" w:type="dxa"/>
            <w:vAlign w:val="center"/>
          </w:tcPr>
          <w:p w:rsidR="00E514D8" w:rsidRDefault="001B61A8">
            <w:r>
              <w:t>0.75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E514D8" w:rsidRDefault="001B61A8">
            <w:pPr>
              <w:jc w:val="center"/>
            </w:pPr>
            <w:r>
              <w:t xml:space="preserve">0.44 × </w:t>
            </w:r>
            <w:r>
              <w:t>1.20 = 0.53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t>K≤0.60</w:t>
            </w:r>
          </w:p>
        </w:tc>
      </w:tr>
      <w:tr w:rsidR="00E514D8">
        <w:tc>
          <w:tcPr>
            <w:tcW w:w="2948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6381" w:type="dxa"/>
            <w:gridSpan w:val="6"/>
          </w:tcPr>
          <w:p w:rsidR="00E514D8" w:rsidRDefault="001B61A8">
            <w:r>
              <w:t>满足</w:t>
            </w:r>
          </w:p>
        </w:tc>
      </w:tr>
    </w:tbl>
    <w:p w:rsidR="00E514D8" w:rsidRDefault="00E514D8"/>
    <w:p w:rsidR="00E514D8" w:rsidRDefault="001B61A8">
      <w:pPr>
        <w:pStyle w:val="2"/>
      </w:pPr>
      <w:bookmarkStart w:id="75" w:name="_Toc92048046"/>
      <w:r>
        <w:t>外窗热工</w:t>
      </w:r>
      <w:bookmarkEnd w:id="75"/>
    </w:p>
    <w:p w:rsidR="00E514D8" w:rsidRDefault="00E514D8"/>
    <w:p w:rsidR="00E514D8" w:rsidRDefault="001B61A8">
      <w:r>
        <w:tab/>
      </w:r>
      <w:r>
        <w:t>本工程无此项内容</w:t>
      </w:r>
    </w:p>
    <w:p w:rsidR="00E514D8" w:rsidRDefault="001B61A8">
      <w:pPr>
        <w:pStyle w:val="2"/>
      </w:pPr>
      <w:bookmarkStart w:id="76" w:name="_Toc92048047"/>
      <w:r>
        <w:t>综合权衡</w:t>
      </w:r>
      <w:bookmarkEnd w:id="76"/>
    </w:p>
    <w:p w:rsidR="00E514D8" w:rsidRDefault="001B61A8">
      <w:pPr>
        <w:pStyle w:val="3"/>
      </w:pPr>
      <w:bookmarkStart w:id="77" w:name="_Toc92048048"/>
      <w:r>
        <w:t>计算条件</w:t>
      </w:r>
      <w:bookmarkEnd w:id="77"/>
    </w:p>
    <w:p w:rsidR="00E514D8" w:rsidRDefault="00E514D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7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bCs/>
                <w:szCs w:val="21"/>
              </w:rPr>
            </w:pPr>
            <w:bookmarkStart w:id="79" w:name="参照建筑别名"/>
            <w:r>
              <w:rPr>
                <w:rFonts w:hAnsi="宋体"/>
                <w:szCs w:val="21"/>
              </w:rPr>
              <w:t>参照建筑</w:t>
            </w:r>
            <w:bookmarkEnd w:id="79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szCs w:val="21"/>
              </w:rPr>
            </w:pPr>
            <w:bookmarkStart w:id="80" w:name="体型系数"/>
            <w:r>
              <w:rPr>
                <w:rFonts w:hint="eastAsia"/>
                <w:szCs w:val="21"/>
              </w:rPr>
              <w:t>0.00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81" w:name="参照建筑体型系数"/>
            <w:r>
              <w:rPr>
                <w:rFonts w:hint="eastAsia"/>
                <w:szCs w:val="21"/>
              </w:rPr>
              <w:t>0.00</w:t>
            </w:r>
            <w:bookmarkEnd w:id="81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82" w:name="屋顶K"/>
            <w:r>
              <w:rPr>
                <w:rFonts w:hint="eastAsia"/>
                <w:bCs/>
                <w:szCs w:val="21"/>
              </w:rPr>
              <w:t>0.47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83" w:name="参照建筑屋顶K"/>
            <w:r>
              <w:rPr>
                <w:rFonts w:hint="eastAsia"/>
                <w:szCs w:val="21"/>
              </w:rPr>
              <w:t>0.45</w:t>
            </w:r>
            <w:bookmarkEnd w:id="83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84" w:name="外墙K"/>
            <w:r>
              <w:rPr>
                <w:rFonts w:hint="eastAsia"/>
                <w:bCs/>
                <w:szCs w:val="21"/>
              </w:rPr>
              <w:t>0.53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85" w:name="参照建筑外墙K"/>
            <w:r>
              <w:rPr>
                <w:rFonts w:hint="eastAsia"/>
                <w:szCs w:val="21"/>
              </w:rPr>
              <w:t>0.50</w:t>
            </w:r>
            <w:bookmarkEnd w:id="85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1B61A8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86" w:name="天窗K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88" w:name="天窗SHGC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89" w:name="参照建筑天窗SHGC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1B61A8" w:rsidP="00707638">
            <w:pPr>
              <w:jc w:val="center"/>
              <w:rPr>
                <w:bCs/>
                <w:szCs w:val="21"/>
              </w:rPr>
            </w:pPr>
            <w:bookmarkStart w:id="90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90"/>
          </w:p>
        </w:tc>
        <w:tc>
          <w:tcPr>
            <w:tcW w:w="1586" w:type="pct"/>
            <w:gridSpan w:val="3"/>
            <w:vAlign w:val="center"/>
          </w:tcPr>
          <w:p w:rsidR="001206D7" w:rsidRDefault="001B61A8">
            <w:pPr>
              <w:jc w:val="center"/>
              <w:rPr>
                <w:szCs w:val="21"/>
              </w:rPr>
            </w:pPr>
            <w:bookmarkStart w:id="91" w:name="参照建筑挑空楼板K"/>
            <w:r>
              <w:rPr>
                <w:rFonts w:hint="eastAsia"/>
                <w:szCs w:val="21"/>
              </w:rPr>
              <w:t>0.50</w:t>
            </w:r>
            <w:bookmarkEnd w:id="91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CC09EF" w:rsidRPr="00D9724A" w:rsidRDefault="001B61A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1B61A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CC09EF" w:rsidRDefault="001B61A8" w:rsidP="00CC09EF">
            <w:pPr>
              <w:jc w:val="center"/>
              <w:rPr>
                <w:bCs/>
                <w:szCs w:val="21"/>
              </w:rPr>
            </w:pPr>
            <w:bookmarkStart w:id="9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:rsidR="00CC09EF" w:rsidRDefault="001B61A8" w:rsidP="00CC09EF">
            <w:pPr>
              <w:jc w:val="center"/>
              <w:rPr>
                <w:szCs w:val="21"/>
              </w:rPr>
            </w:pPr>
            <w:bookmarkStart w:id="9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3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CC09EF" w:rsidRPr="00D9724A" w:rsidRDefault="001B61A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CC09EF" w:rsidRDefault="001B61A8" w:rsidP="00CC09EF">
            <w:pPr>
              <w:jc w:val="center"/>
              <w:rPr>
                <w:bCs/>
                <w:szCs w:val="21"/>
              </w:rPr>
            </w:pPr>
            <w:bookmarkStart w:id="94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 w:rsidR="00CC09EF" w:rsidRDefault="001B61A8" w:rsidP="00CC09EF">
            <w:pPr>
              <w:jc w:val="center"/>
              <w:rPr>
                <w:szCs w:val="21"/>
              </w:rPr>
            </w:pPr>
            <w:bookmarkStart w:id="95" w:name="参照建筑采暖与非采暖隔墙K"/>
            <w:r>
              <w:rPr>
                <w:rFonts w:hint="eastAsia"/>
                <w:szCs w:val="21"/>
              </w:rPr>
              <w:t>－</w:t>
            </w:r>
            <w:bookmarkEnd w:id="95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1B61A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周边地面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96" w:name="控温周边地面保温层R"/>
            <w:r>
              <w:rPr>
                <w:rFonts w:hint="eastAsia"/>
                <w:szCs w:val="21"/>
              </w:rPr>
              <w:t>0.00</w:t>
            </w:r>
            <w:bookmarkEnd w:id="96"/>
          </w:p>
        </w:tc>
        <w:tc>
          <w:tcPr>
            <w:tcW w:w="1586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97" w:name="参照建筑控温周边地面保温层R"/>
            <w:r>
              <w:rPr>
                <w:rFonts w:hint="eastAsia"/>
                <w:szCs w:val="21"/>
              </w:rPr>
              <w:t>0.60</w:t>
            </w:r>
            <w:bookmarkEnd w:id="97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1B61A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98" w:name="采暖地下室外墙保温层R"/>
            <w:r>
              <w:rPr>
                <w:rFonts w:hint="eastAsia"/>
                <w:szCs w:val="21"/>
              </w:rPr>
              <w:t>0.00</w:t>
            </w:r>
            <w:bookmarkEnd w:id="98"/>
          </w:p>
        </w:tc>
        <w:tc>
          <w:tcPr>
            <w:tcW w:w="1586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99" w:name="参照建筑采暖地下室外墙保温层R"/>
            <w:r>
              <w:rPr>
                <w:rFonts w:hint="eastAsia"/>
                <w:szCs w:val="21"/>
              </w:rPr>
              <w:t>0.00</w:t>
            </w:r>
            <w:bookmarkEnd w:id="99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B935B9" w:rsidRDefault="001B61A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100" w:name="变形缝保温层R"/>
            <w:r>
              <w:rPr>
                <w:rFonts w:hint="eastAsia"/>
                <w:szCs w:val="21"/>
              </w:rPr>
              <w:t>－</w:t>
            </w:r>
            <w:bookmarkEnd w:id="100"/>
          </w:p>
        </w:tc>
        <w:tc>
          <w:tcPr>
            <w:tcW w:w="1586" w:type="pct"/>
            <w:gridSpan w:val="3"/>
            <w:vAlign w:val="center"/>
          </w:tcPr>
          <w:p w:rsidR="00B935B9" w:rsidRDefault="001B61A8" w:rsidP="00C81641">
            <w:pPr>
              <w:jc w:val="center"/>
              <w:rPr>
                <w:szCs w:val="21"/>
              </w:rPr>
            </w:pPr>
            <w:bookmarkStart w:id="101" w:name="参照建筑变形缝保温层R"/>
            <w:r>
              <w:rPr>
                <w:rFonts w:hint="eastAsia"/>
                <w:szCs w:val="21"/>
              </w:rPr>
              <w:t>－</w:t>
            </w:r>
            <w:bookmarkEnd w:id="101"/>
          </w:p>
        </w:tc>
      </w:tr>
      <w:tr w:rsidR="00C11119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1B61A8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0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西向</w:t>
            </w:r>
            <w:bookmarkEnd w:id="10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1B61A8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1B61A8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1B61A8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1B61A8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C11119" w:rsidRDefault="001B61A8" w:rsidP="00707638">
            <w:pPr>
              <w:jc w:val="center"/>
              <w:rPr>
                <w:bCs/>
                <w:szCs w:val="21"/>
              </w:rPr>
            </w:pPr>
          </w:p>
        </w:tc>
      </w:tr>
      <w:tr w:rsidR="001206D7" w:rsidTr="00CC09EF"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1206D7" w:rsidRDefault="001B61A8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 w:rsidR="001206D7" w:rsidRDefault="001B61A8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E514D8" w:rsidRDefault="001B61A8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E514D8" w:rsidRDefault="00E514D8"/>
    <w:p w:rsidR="00E514D8" w:rsidRDefault="001B61A8">
      <w:pPr>
        <w:pStyle w:val="3"/>
      </w:pPr>
      <w:bookmarkStart w:id="103" w:name="_Toc92048049"/>
      <w:r>
        <w:t>房间类型</w:t>
      </w:r>
      <w:bookmarkEnd w:id="103"/>
    </w:p>
    <w:p w:rsidR="00E514D8" w:rsidRDefault="001B61A8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514D8">
        <w:tc>
          <w:tcPr>
            <w:tcW w:w="1862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514D8">
        <w:tc>
          <w:tcPr>
            <w:tcW w:w="1862" w:type="dxa"/>
            <w:shd w:val="clear" w:color="auto" w:fill="E6E6E6"/>
            <w:vAlign w:val="center"/>
          </w:tcPr>
          <w:p w:rsidR="00E514D8" w:rsidRDefault="001B61A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E514D8" w:rsidRDefault="001B61A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514D8" w:rsidRDefault="001B61A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E514D8" w:rsidRDefault="001B61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514D8" w:rsidRDefault="001B61A8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514D8" w:rsidRDefault="001B61A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E514D8" w:rsidRDefault="001B61A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E514D8" w:rsidRDefault="001B61A8">
      <w:pPr>
        <w:pStyle w:val="4"/>
      </w:pPr>
      <w:r>
        <w:t>作息时间表</w:t>
      </w:r>
    </w:p>
    <w:p w:rsidR="00E514D8" w:rsidRDefault="001B61A8">
      <w:r>
        <w:t>详见附录</w:t>
      </w:r>
    </w:p>
    <w:p w:rsidR="00E514D8" w:rsidRDefault="001B61A8">
      <w:pPr>
        <w:pStyle w:val="3"/>
      </w:pPr>
      <w:bookmarkStart w:id="104" w:name="_Toc92048050"/>
      <w:r>
        <w:t>综合权衡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E514D8">
        <w:tc>
          <w:tcPr>
            <w:tcW w:w="3390" w:type="dxa"/>
            <w:shd w:val="clear" w:color="auto" w:fill="E6E6E6"/>
            <w:vAlign w:val="center"/>
          </w:tcPr>
          <w:p w:rsidR="00E514D8" w:rsidRDefault="00E514D8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参照建筑</w:t>
            </w:r>
          </w:p>
        </w:tc>
      </w:tr>
      <w:tr w:rsidR="00E514D8">
        <w:tc>
          <w:tcPr>
            <w:tcW w:w="3390" w:type="dxa"/>
            <w:shd w:val="clear" w:color="auto" w:fill="E6E6E6"/>
            <w:vAlign w:val="center"/>
          </w:tcPr>
          <w:p w:rsidR="00E514D8" w:rsidRDefault="001B61A8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E514D8" w:rsidRDefault="001B61A8">
            <w:r>
              <w:t>未计算</w:t>
            </w:r>
          </w:p>
        </w:tc>
        <w:tc>
          <w:tcPr>
            <w:tcW w:w="2971" w:type="dxa"/>
            <w:vAlign w:val="center"/>
          </w:tcPr>
          <w:p w:rsidR="00E514D8" w:rsidRDefault="001B61A8">
            <w:r>
              <w:t>未计算</w:t>
            </w:r>
          </w:p>
        </w:tc>
      </w:tr>
      <w:tr w:rsidR="00E514D8">
        <w:tc>
          <w:tcPr>
            <w:tcW w:w="3390" w:type="dxa"/>
            <w:shd w:val="clear" w:color="auto" w:fill="E6E6E6"/>
            <w:vAlign w:val="center"/>
          </w:tcPr>
          <w:p w:rsidR="00E514D8" w:rsidRDefault="001B61A8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E514D8" w:rsidRDefault="001B61A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E514D8">
        <w:tc>
          <w:tcPr>
            <w:tcW w:w="3390" w:type="dxa"/>
            <w:shd w:val="clear" w:color="auto" w:fill="E6E6E6"/>
            <w:vAlign w:val="center"/>
          </w:tcPr>
          <w:p w:rsidR="00E514D8" w:rsidRDefault="001B61A8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E514D8" w:rsidRDefault="001B61A8">
            <w:r>
              <w:t>设计建筑的能耗不大于参照建筑的能耗</w:t>
            </w:r>
          </w:p>
        </w:tc>
      </w:tr>
      <w:tr w:rsidR="00E514D8">
        <w:tc>
          <w:tcPr>
            <w:tcW w:w="3390" w:type="dxa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E514D8" w:rsidRDefault="001B61A8">
            <w:r>
              <w:rPr>
                <w:color w:val="FF0000"/>
              </w:rPr>
              <w:t>未计算</w:t>
            </w:r>
          </w:p>
        </w:tc>
      </w:tr>
    </w:tbl>
    <w:p w:rsidR="00E514D8" w:rsidRDefault="001B61A8">
      <w:pPr>
        <w:pStyle w:val="2"/>
      </w:pPr>
      <w:bookmarkStart w:id="105" w:name="_Toc92048051"/>
      <w:r>
        <w:t>综合权衡判断结论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514D8">
        <w:tc>
          <w:tcPr>
            <w:tcW w:w="113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E514D8" w:rsidRDefault="001B61A8">
            <w:pPr>
              <w:jc w:val="center"/>
            </w:pPr>
            <w:r>
              <w:t>结论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体形系数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2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3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屋顶构造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4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外墙构造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5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不需要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6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7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外窗气密性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lastRenderedPageBreak/>
              <w:t>8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外门气密性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9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幕墙气密性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满足</w:t>
            </w:r>
          </w:p>
        </w:tc>
      </w:tr>
      <w:tr w:rsidR="00E514D8">
        <w:tc>
          <w:tcPr>
            <w:tcW w:w="1131" w:type="dxa"/>
            <w:vAlign w:val="center"/>
          </w:tcPr>
          <w:p w:rsidR="00E514D8" w:rsidRDefault="001B61A8">
            <w:r>
              <w:t>10</w:t>
            </w:r>
          </w:p>
        </w:tc>
        <w:tc>
          <w:tcPr>
            <w:tcW w:w="4069" w:type="dxa"/>
            <w:vAlign w:val="center"/>
          </w:tcPr>
          <w:p w:rsidR="00E514D8" w:rsidRDefault="001B61A8">
            <w:r>
              <w:t>综合权衡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未计算</w:t>
            </w:r>
          </w:p>
        </w:tc>
      </w:tr>
      <w:tr w:rsidR="00E514D8">
        <w:tc>
          <w:tcPr>
            <w:tcW w:w="5200" w:type="dxa"/>
            <w:gridSpan w:val="2"/>
            <w:shd w:val="clear" w:color="auto" w:fill="E6E6E6"/>
            <w:vAlign w:val="center"/>
          </w:tcPr>
          <w:p w:rsidR="00E514D8" w:rsidRDefault="001B61A8">
            <w:r>
              <w:t>结论</w:t>
            </w:r>
          </w:p>
        </w:tc>
        <w:tc>
          <w:tcPr>
            <w:tcW w:w="4131" w:type="dxa"/>
            <w:vAlign w:val="center"/>
          </w:tcPr>
          <w:p w:rsidR="00E514D8" w:rsidRDefault="001B61A8">
            <w:r>
              <w:t>未知结论</w:t>
            </w:r>
          </w:p>
        </w:tc>
      </w:tr>
    </w:tbl>
    <w:p w:rsidR="00E514D8" w:rsidRDefault="00E514D8"/>
    <w:p w:rsidR="00E514D8" w:rsidRDefault="001B61A8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规定的要求。节能不符合要求</w:t>
      </w:r>
    </w:p>
    <w:p w:rsidR="00E514D8" w:rsidRDefault="00E514D8">
      <w:pPr>
        <w:sectPr w:rsidR="00E514D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E514D8" w:rsidRDefault="001B61A8">
      <w:pPr>
        <w:pStyle w:val="2"/>
      </w:pPr>
      <w:bookmarkStart w:id="106" w:name="_Toc92048052"/>
      <w:r>
        <w:lastRenderedPageBreak/>
        <w:t>附录</w:t>
      </w:r>
      <w:bookmarkEnd w:id="106"/>
    </w:p>
    <w:p w:rsidR="00E514D8" w:rsidRDefault="001B61A8">
      <w:pPr>
        <w:pStyle w:val="3"/>
      </w:pPr>
      <w:bookmarkStart w:id="107" w:name="_Toc92048053"/>
      <w:r>
        <w:t>工作日</w:t>
      </w:r>
      <w:r>
        <w:t>/</w:t>
      </w:r>
      <w:r>
        <w:t>节假日室内空调温度时间表</w:t>
      </w:r>
      <w:r>
        <w:t>(℃)</w:t>
      </w:r>
      <w:bookmarkEnd w:id="107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1B61A8">
      <w:pPr>
        <w:pStyle w:val="3"/>
      </w:pPr>
      <w:bookmarkStart w:id="108" w:name="_Toc92048054"/>
      <w:r>
        <w:t>工作日</w:t>
      </w:r>
      <w:r>
        <w:t>/</w:t>
      </w:r>
      <w:r>
        <w:t>节假日室内供暖温度时间表</w:t>
      </w:r>
      <w:r>
        <w:t>(℃)</w:t>
      </w:r>
      <w:bookmarkEnd w:id="108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1B61A8">
      <w:pPr>
        <w:pStyle w:val="3"/>
      </w:pPr>
      <w:bookmarkStart w:id="109" w:name="_Toc92048055"/>
      <w:r>
        <w:t>工作日</w:t>
      </w:r>
      <w:r>
        <w:t>/</w:t>
      </w:r>
      <w:r>
        <w:t>节假日人员逐时在室率</w:t>
      </w:r>
      <w:r>
        <w:t>(%)</w:t>
      </w:r>
      <w:bookmarkEnd w:id="109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1B61A8">
      <w:pPr>
        <w:pStyle w:val="3"/>
      </w:pPr>
      <w:bookmarkStart w:id="110" w:name="_Toc92048056"/>
      <w:r>
        <w:t>工作日</w:t>
      </w:r>
      <w:r>
        <w:t>/</w:t>
      </w:r>
      <w:r>
        <w:t>节假日照明开关时间表</w:t>
      </w:r>
      <w:r>
        <w:t>(%)</w:t>
      </w:r>
      <w:bookmarkEnd w:id="110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1B61A8">
      <w:pPr>
        <w:pStyle w:val="3"/>
      </w:pPr>
      <w:bookmarkStart w:id="111" w:name="_Toc92048057"/>
      <w:r>
        <w:t>工作日</w:t>
      </w:r>
      <w:r>
        <w:t>/</w:t>
      </w:r>
      <w:r>
        <w:t>节假日设备逐时使用率</w:t>
      </w:r>
      <w:r>
        <w:t>(%)</w:t>
      </w:r>
      <w:bookmarkEnd w:id="111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1B61A8">
      <w:pPr>
        <w:pStyle w:val="3"/>
      </w:pPr>
      <w:bookmarkStart w:id="112" w:name="_Toc9204805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2"/>
    </w:p>
    <w:p w:rsidR="00E514D8" w:rsidRDefault="00E514D8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14D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B61A8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514D8" w:rsidRDefault="00E514D8"/>
    <w:p w:rsidR="00E514D8" w:rsidRDefault="001B61A8">
      <w:r>
        <w:t>注：上行：工作日；下行：节假日</w:t>
      </w:r>
    </w:p>
    <w:p w:rsidR="00E514D8" w:rsidRDefault="00E514D8"/>
    <w:sectPr w:rsidR="00E514D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1A8" w:rsidRDefault="001B61A8" w:rsidP="00203A7D">
      <w:r>
        <w:separator/>
      </w:r>
    </w:p>
  </w:endnote>
  <w:endnote w:type="continuationSeparator" w:id="0">
    <w:p w:rsidR="001B61A8" w:rsidRDefault="001B61A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1A8" w:rsidRDefault="001B61A8" w:rsidP="00203A7D">
      <w:r>
        <w:separator/>
      </w:r>
    </w:p>
  </w:footnote>
  <w:footnote w:type="continuationSeparator" w:id="0">
    <w:p w:rsidR="001B61A8" w:rsidRDefault="001B61A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61A8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96285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14D8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89DBC5-0705-4415-8FEF-80A86E33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2307</Words>
  <Characters>13153</Characters>
  <Application>Microsoft Office Word</Application>
  <DocSecurity>0</DocSecurity>
  <Lines>109</Lines>
  <Paragraphs>30</Paragraphs>
  <ScaleCrop>false</ScaleCrop>
  <Company>ths</Company>
  <LinksUpToDate>false</LinksUpToDate>
  <CharactersWithSpaces>15430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范 莹杰</cp:lastModifiedBy>
  <cp:revision>2</cp:revision>
  <cp:lastPrinted>1899-12-31T16:00:00Z</cp:lastPrinted>
  <dcterms:created xsi:type="dcterms:W3CDTF">2022-01-02T12:33:00Z</dcterms:created>
  <dcterms:modified xsi:type="dcterms:W3CDTF">2022-01-02T12:33:00Z</dcterms:modified>
</cp:coreProperties>
</file>