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7.1.7 应制定水资源利用方案，统筹利用各种水资源。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7539130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6159120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请简要说明水系统利用方案的内容。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水源：本项目以市政给水管网为水源，从西面市政路引入一路DN100 的给水管，并向室内各用水点供水，甲方提供基本水压为0.25MPa。从西面市政路和南面市政给水管引入两路DN100 的给水管与小区内形成环网，按照消防规范在环网管道适当位置设置室外消火栓，确保本小区的消防用水。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给水系统：生活给水系统分为市政直供及加压供水系统。本工程生活给水系统：-1F 至1F 直接由市政供水，2F 至7F 设于负一层泵房内的变频泵组加压供水，采用支管减压措施，阀后压力为0.20MPa。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排水系统：本项目室内生活污、废水合流排放，生活污水与废水分流排放，室外采用雨污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分流、污废合流体制。污废水直接排至室外化粪池，室外污废水收集经化粪池处理后再排入市政污水管道，厨房废水经隔油池处理后再排入市政污水管道；室内地下车库冲洗废水汇集至地下室各集水坑, 由潜污泵提升至室外污水井；雨水经室外雨水检查井最终排至周边市政道路雨水管网面，雨水按重力、满流雨水排水系统设计，屋面雨水由87 型雨水斗、侧墙式雨水斗收集，经雨水立管排至室外雨水管道。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管材：合理选择供水的材质及管径，选用良好的卫生器具，控制其漏水量，选用性能好的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阀门，并在阀前增设软密封闭阀，合理设置检修阀门的位置。各用水部门采用计量收费,不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同用途的用水单设水表，水表安装率达100%。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水器具：用较高用水效率等级的卫生器具，用水效率等级达到一级。坐便器采用设有大、小便分档的冲洗水箱（3L/4.5L）;蹲便器采用延时自闭式冲洗阀；小便器采用应在2S内自动止水的感应式冲洗阀,非正常供电电压下应自动断水,一次冲水量不大于2.0L；公共场所洗手盆采用充气式感应龙头、其它洗手盆采用节能水龙头最大流量不大于0.1L/S）; 校区内80%面积以上地下车库以及道路冲洗采用高压水枪.</w:t>
            </w:r>
          </w:p>
        </w:tc>
      </w:tr>
    </w:tbl>
    <w:p>
      <w:pPr>
        <w:spacing w:line="360" w:lineRule="auto"/>
        <w:rPr>
          <w:rFonts w:cs="宋体"/>
        </w:rPr>
      </w:pPr>
      <w:r>
        <w:rPr>
          <w:rFonts w:hint="eastAsia" w:cs="宋体"/>
          <w:lang w:val="zh-CN"/>
        </w:rPr>
        <w:t>用水计</w:t>
      </w:r>
      <w:r>
        <w:rPr>
          <w:rFonts w:hint="eastAsia" w:cs="宋体"/>
        </w:rPr>
        <w:t>量表按</w:t>
      </w:r>
      <w:r>
        <w:rPr>
          <w:rFonts w:hint="eastAsia" w:eastAsia="仿宋_GB2312" w:cs="仿宋_GB2312"/>
          <w:szCs w:val="21"/>
        </w:rPr>
        <w:t>□</w:t>
      </w:r>
      <w:r>
        <w:rPr>
          <w:rFonts w:hint="eastAsia" w:cs="宋体"/>
        </w:rPr>
        <w:t xml:space="preserve">用途 </w:t>
      </w:r>
      <w:r>
        <w:rPr>
          <w:rFonts w:hint="eastAsia" w:eastAsia="仿宋_GB2312" w:cs="仿宋_GB2312"/>
          <w:szCs w:val="21"/>
        </w:rPr>
        <w:t>□</w:t>
      </w:r>
      <w:r>
        <w:rPr>
          <w:rFonts w:hint="eastAsia" w:cs="宋体"/>
        </w:rPr>
        <w:t>付费 □管理单元 设置：</w:t>
      </w:r>
    </w:p>
    <w:p>
      <w:pPr>
        <w:spacing w:line="288" w:lineRule="auto"/>
        <w:jc w:val="center"/>
        <w:rPr>
          <w:szCs w:val="21"/>
        </w:rPr>
      </w:pPr>
      <w:r>
        <w:rPr>
          <w:rFonts w:hint="eastAsia" w:cs="宋体"/>
          <w:szCs w:val="21"/>
        </w:rPr>
        <w:t>用水计量水表主要信息</w:t>
      </w:r>
    </w:p>
    <w:tbl>
      <w:tblPr>
        <w:tblStyle w:val="6"/>
        <w:tblW w:w="8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3936"/>
        <w:gridCol w:w="2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水表编号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用途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</w:tbl>
    <w:p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用水点供水压力最大为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2142023660"/>
          <w:placeholder>
            <w:docPart w:val="C08E784946494D3188110B642724DD03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 </w:t>
      </w:r>
      <w:r>
        <w:rPr>
          <w:rFonts w:ascii="Times New Roman" w:hAnsi="Times New Roman" w:cs="Times New Roman"/>
          <w:kern w:val="0"/>
        </w:rPr>
        <w:t>MPa</w:t>
      </w:r>
      <w:r>
        <w:rPr>
          <w:rFonts w:ascii="Times New Roman" w:hAnsi="Times New Roman" w:cs="Times New Roman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请简要说明市政供水压力、水系统压力分区、用水器具的水压要求。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本项目给水系统竖向分2个区：其中-1F至1F层由市政水直接供给，2F至12F层为加压高区，每区供水范围内每层用水点处供水压力均控制在0.10～0.20MPa之间。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入户管水压大于0.35MPa者设减压阀减压至0.2MPa以内；入户管水压小于0.35MPa但大于0.2MPa者采用截止阀调至0.2MPa以内，且满足给水配件最低工作压力的要求。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给水水源为市政给水管网及中水给水管网，供水压力均为0.17MPa。自来水给水系统1~2层由市政直供，入户管工作压力0.17MPa;3~6层无负压自来水供水设备供水,入户管工作压力0.30MPa. 中水给水系统1层由市政中水管网直供，入户管工作压力0.17MPa; 2~6层由无负压中水供水设备供水,入户管工作压力0.35MPa。无负压供水设备采用全变频恒压供水设备。各层支管供水压力均不大于0.20MPa，满足各用水器具的水压要求。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1）水资源利用方案；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2）给排水竣工图及设计说明，应包含水表分类计量的设计内容；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3）节水器具、设备和系统的产品说明书、用水器具产品节水性能检测报告。</w:t>
      </w:r>
    </w:p>
    <w:p>
      <w:pPr>
        <w:rPr>
          <w:rFonts w:ascii="Times New Roman" w:hAnsi="Times New Roman" w:cs="Times New Roman" w:eastAsiaTheme="majorEastAsia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39"/>
    <w:rsid w:val="00074A38"/>
    <w:rsid w:val="00081320"/>
    <w:rsid w:val="000C2E00"/>
    <w:rsid w:val="00242739"/>
    <w:rsid w:val="002E244B"/>
    <w:rsid w:val="0031425F"/>
    <w:rsid w:val="00402438"/>
    <w:rsid w:val="004B7717"/>
    <w:rsid w:val="00654FE9"/>
    <w:rsid w:val="006C6618"/>
    <w:rsid w:val="007A0239"/>
    <w:rsid w:val="008013F9"/>
    <w:rsid w:val="00815AF9"/>
    <w:rsid w:val="00947A68"/>
    <w:rsid w:val="009F599B"/>
    <w:rsid w:val="009F6DE4"/>
    <w:rsid w:val="00C46849"/>
    <w:rsid w:val="00C6606A"/>
    <w:rsid w:val="00E2047D"/>
    <w:rsid w:val="00E21FEA"/>
    <w:rsid w:val="614B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8E784946494D3188110B642724DD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DF8A13-E715-4A73-B3F7-47CAC50BADAD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F2"/>
    <w:rsid w:val="004040D4"/>
    <w:rsid w:val="004125B0"/>
    <w:rsid w:val="004407B0"/>
    <w:rsid w:val="005205BD"/>
    <w:rsid w:val="006E4BFA"/>
    <w:rsid w:val="006E718C"/>
    <w:rsid w:val="007A3EE7"/>
    <w:rsid w:val="007E098C"/>
    <w:rsid w:val="00B218F2"/>
    <w:rsid w:val="00BA60FB"/>
    <w:rsid w:val="00E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74A7A2E1DA24432BD34B46AE23831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AA27CD01BAB4AF5B5156F80D8418A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06449B900714633B7DED929C9A4F4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43684BDC07343D288D5AFD0F935E6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878D6320836401BAFD59B893DBC75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05F6D73435F439AA2B85F73FB7E6F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DED27ECDF6E44AC8AC639211874E7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B3547097F254A4D8C50ABCB56E0D5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743144E9E414003B50A63AD05333B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C6590E03AC640D6A959C4454F7056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E862428E0604F7CA342AA8CD291D8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26A9A9CAA7F44582A21434DDD64CC0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EF91106EACD4D64B95E6EE10CEF66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0021E2D1E0D3466C90A8F82471AD62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CD252B58889B49CBBD7E941B7C99665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C08E784946494D3188110B642724DD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347EC94B8DA34897B647A413EE23B7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67AE71669684C8AAE23250C7AEFC2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1250</Characters>
  <Lines>10</Lines>
  <Paragraphs>2</Paragraphs>
  <TotalTime>6</TotalTime>
  <ScaleCrop>false</ScaleCrop>
  <LinksUpToDate>false</LinksUpToDate>
  <CharactersWithSpaces>1467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未知好友</cp:lastModifiedBy>
  <dcterms:modified xsi:type="dcterms:W3CDTF">2022-03-01T15:21:07Z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02F3776782F146178D3AFE6ED84D6966</vt:lpwstr>
  </property>
</Properties>
</file>