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bookmarkStart w:id="0" w:name="OLE_LINK125"/>
      <w:r>
        <w:rPr>
          <w:rFonts w:hint="eastAsia"/>
          <w:sz w:val="24"/>
          <w:szCs w:val="40"/>
        </w:rPr>
        <w:t>9.2.1 采取措施</w:t>
      </w:r>
      <w:r>
        <w:rPr>
          <w:sz w:val="24"/>
          <w:szCs w:val="40"/>
        </w:rPr>
        <w:t>进一步降低建筑供暖空调系统的</w:t>
      </w:r>
      <w:r>
        <w:rPr>
          <w:rFonts w:hint="eastAsia"/>
          <w:sz w:val="24"/>
          <w:szCs w:val="40"/>
        </w:rPr>
        <w:t>能</w:t>
      </w:r>
      <w:r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30</w:t>
      </w:r>
      <w:r>
        <w:rPr>
          <w:rFonts w:hint="eastAsia"/>
          <w:sz w:val="24"/>
          <w:szCs w:val="40"/>
        </w:rPr>
        <w:t>分）</w:t>
      </w:r>
    </w:p>
    <w:bookmarkEnd w:id="0"/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4"/>
        <w:ind w:firstLine="0" w:firstLineChars="0"/>
        <w:jc w:val="left"/>
      </w:pPr>
      <w:r>
        <w:rPr>
          <w:rFonts w:hint="eastAsia"/>
        </w:rPr>
        <w:t>建筑供暖空调</w:t>
      </w:r>
      <w:r>
        <w:t>系统能耗相比国家现行有关建筑节能标准降低</w:t>
      </w:r>
      <w:r>
        <w:rPr>
          <w:rFonts w:hint="eastAsia"/>
        </w:rPr>
        <w:t>幅度及对应得分情况：</w:t>
      </w:r>
    </w:p>
    <w:tbl>
      <w:tblPr>
        <w:tblStyle w:val="6"/>
        <w:tblW w:w="7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394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序号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276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降低40%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61444622"/>
            <w:placeholder>
              <w:docPart w:val="36E6D175452947CFB162602E378D670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降低50%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15</w:t>
            </w:r>
          </w:p>
        </w:tc>
        <w:sdt>
          <w:sdtPr>
            <w:rPr>
              <w:rFonts w:hint="eastAsia"/>
              <w:szCs w:val="21"/>
            </w:rPr>
            <w:id w:val="1426231278"/>
            <w:placeholder>
              <w:docPart w:val="A3A544EAA15E40979B234375B6D5C43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15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降低60%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20</w:t>
            </w:r>
          </w:p>
        </w:tc>
        <w:sdt>
          <w:sdtPr>
            <w:rPr>
              <w:rFonts w:hint="eastAsia"/>
              <w:szCs w:val="21"/>
            </w:rPr>
            <w:id w:val="-580523851"/>
            <w:placeholder>
              <w:docPart w:val="E487455DA317403680D1CAD6D4E3604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降低70%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25</w:t>
            </w:r>
          </w:p>
        </w:tc>
        <w:sdt>
          <w:sdtPr>
            <w:rPr>
              <w:rFonts w:hint="eastAsia"/>
              <w:szCs w:val="21"/>
            </w:rPr>
            <w:id w:val="-412085095"/>
            <w:placeholder>
              <w:docPart w:val="1DD1DA693ECE4FA691B5A83CD8C6006D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降低80%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rFonts w:hint="eastAsia"/>
              <w:szCs w:val="21"/>
            </w:rPr>
            <w:id w:val="508413969"/>
            <w:placeholder>
              <w:docPart w:val="2A7DD11150E64248A31AA016174617F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6" w:type="dxa"/>
            <w:gridSpan w:val="2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合计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kern w:val="0"/>
              <w:szCs w:val="21"/>
            </w:rPr>
            <w:id w:val="-467438876"/>
            <w:placeholder>
              <w:docPart w:val="6551C367DC4F4062BBAD5055BE1C471D"/>
            </w:placeholder>
            <w:text/>
          </w:sdtPr>
          <w:sdtEndPr>
            <w:rPr>
              <w:kern w:val="0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/>
                    <w:kern w:val="0"/>
                    <w:szCs w:val="21"/>
                    <w:lang w:val="en-US" w:eastAsia="zh-CN"/>
                  </w:rPr>
                  <w:t>15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5523"/>
      <w:bookmarkStart w:id="2" w:name="_Toc9945096"/>
      <w:bookmarkStart w:id="3" w:name="_Toc9944816"/>
      <w:bookmarkStart w:id="4" w:name="_Toc9945382"/>
      <w:bookmarkStart w:id="5" w:name="_Toc9945240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建筑所处城市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</w:t>
      </w:r>
      <w:r>
        <w:rPr>
          <w:rFonts w:hint="eastAsia" w:asciiTheme="minorEastAsia" w:hAnsiTheme="minorEastAsia"/>
          <w:u w:val="single"/>
          <w:lang w:val="en-US" w:eastAsia="zh-CN"/>
        </w:rPr>
        <w:t>济南</w:t>
      </w:r>
      <w:bookmarkStart w:id="6" w:name="_GoBack"/>
      <w:bookmarkEnd w:id="6"/>
      <w:r>
        <w:rPr>
          <w:rFonts w:asciiTheme="minorEastAsia" w:hAnsiTheme="minorEastAsia"/>
          <w:u w:val="single"/>
        </w:rPr>
        <w:t xml:space="preserve">  </w:t>
      </w:r>
      <w:r>
        <w:rPr>
          <w:rFonts w:hint="eastAsia"/>
        </w:rPr>
        <w:t>；建筑热工气候分区：</w:t>
      </w:r>
      <w:r>
        <w:rPr>
          <w:rFonts w:hint="eastAsia" w:asciiTheme="minorEastAsia" w:hAnsiTheme="minorEastAsia"/>
          <w:u w:val="single"/>
        </w:rPr>
        <w:t xml:space="preserve">   </w:t>
      </w:r>
      <w:r>
        <w:rPr>
          <w:rFonts w:hint="eastAsia"/>
        </w:rPr>
        <w:t>；</w:t>
      </w:r>
    </w:p>
    <w:p>
      <w:pPr>
        <w:rPr>
          <w:u w:val="single"/>
        </w:rPr>
      </w:pPr>
      <w:r>
        <w:rPr>
          <w:rFonts w:hint="eastAsia"/>
        </w:rPr>
        <w:t>执行的建筑节能标准：</w:t>
      </w:r>
      <w:r>
        <w:rPr>
          <w:rFonts w:hint="eastAsia" w:asciiTheme="minorEastAsia" w:hAnsiTheme="minorEastAsia"/>
          <w:u w:val="single"/>
        </w:rPr>
        <w:t xml:space="preserve">   </w:t>
      </w:r>
      <w:r>
        <w:rPr>
          <w:rFonts w:asciiTheme="minorEastAsia" w:hAnsiTheme="minorEastAsia"/>
          <w:u w:val="single"/>
        </w:rPr>
        <w:t xml:space="preserve">  </w:t>
      </w:r>
    </w:p>
    <w:bookmarkEnd w:id="1"/>
    <w:bookmarkEnd w:id="2"/>
    <w:bookmarkEnd w:id="3"/>
    <w:bookmarkEnd w:id="4"/>
    <w:bookmarkEnd w:id="5"/>
    <w:p>
      <w:pPr>
        <w:jc w:val="left"/>
        <w:rPr>
          <w:color w:val="FF0000"/>
        </w:rPr>
      </w:pPr>
      <w:r>
        <w:rPr>
          <w:rFonts w:hint="eastAsia"/>
        </w:rPr>
        <w:t>供暖空调全年能耗分析：</w:t>
      </w:r>
    </w:p>
    <w:tbl>
      <w:tblPr>
        <w:tblStyle w:val="6"/>
        <w:tblW w:w="80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569"/>
        <w:gridCol w:w="2358"/>
        <w:gridCol w:w="1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15818878"/>
            <w:placeholder>
              <w:docPart w:val="AB544B8154DD4D6E9DA9378FCE76A94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051806758"/>
            <w:placeholder>
              <w:docPart w:val="97A872518E294D398EAC2CF3FFE4816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1F8E8421069643A38AE427B93AE4225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745792234"/>
            <w:placeholder>
              <w:docPart w:val="21DA178F5D2348D28E1546F564229D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936055834"/>
            <w:placeholder>
              <w:docPart w:val="891DF266AA7241FD80CCE73E8F8288C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0ED2457B35C94A4AA536A7920CBA3CE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spacing w:line="240" w:lineRule="auto"/>
        <w:ind w:firstLine="0" w:firstLineChars="0"/>
      </w:pPr>
      <w:r>
        <w:rPr>
          <w:rFonts w:hint="eastAsia"/>
          <w:szCs w:val="21"/>
        </w:rPr>
        <w:t>1）暖通竣工图及设计说明、应</w:t>
      </w:r>
      <w:r>
        <w:rPr>
          <w:szCs w:val="21"/>
        </w:rPr>
        <w:t>包含设备材料表</w:t>
      </w:r>
      <w:r>
        <w:rPr>
          <w:rFonts w:hint="eastAsia" w:cs="宋体"/>
          <w:szCs w:val="21"/>
        </w:rPr>
        <w:t>；</w:t>
      </w:r>
    </w:p>
    <w:p>
      <w:pPr>
        <w:pStyle w:val="14"/>
        <w:spacing w:line="240" w:lineRule="auto"/>
        <w:ind w:firstLine="0" w:firstLineChars="0"/>
        <w:rPr>
          <w:rFonts w:cs="宋体"/>
        </w:rPr>
      </w:pPr>
      <w:r>
        <w:rPr>
          <w:rFonts w:hint="eastAsia"/>
          <w:szCs w:val="21"/>
        </w:rPr>
        <w:t>2）供暖空调系统能耗节能率分析报告</w:t>
      </w:r>
      <w:r>
        <w:rPr>
          <w:rFonts w:hint="eastAsia" w:cs="宋体"/>
          <w:szCs w:val="21"/>
        </w:rPr>
        <w:t>；</w:t>
      </w:r>
    </w:p>
    <w:p>
      <w:pPr>
        <w:pStyle w:val="14"/>
        <w:ind w:firstLine="0" w:firstLineChars="0"/>
        <w:rPr>
          <w:szCs w:val="21"/>
        </w:rPr>
      </w:pPr>
      <w:r>
        <w:rPr>
          <w:rFonts w:hint="eastAsia"/>
          <w:szCs w:val="21"/>
        </w:rPr>
        <w:t>3）节能计算书。</w:t>
      </w:r>
    </w:p>
    <w:p>
      <w:pPr>
        <w:pStyle w:val="14"/>
        <w:ind w:firstLine="0" w:firstLineChars="0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43"/>
    <w:rsid w:val="00074A38"/>
    <w:rsid w:val="000877F1"/>
    <w:rsid w:val="001A0A92"/>
    <w:rsid w:val="002962E0"/>
    <w:rsid w:val="00BC38A0"/>
    <w:rsid w:val="00E01043"/>
    <w:rsid w:val="1AC3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qFormat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6E6D175452947CFB162602E378D67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DA13E-EA7C-4A20-93A9-5377825A065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544EAA15E40979B234375B6D5C4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9F7B9D-BE40-42C2-8EB7-EEE12BB06A3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87455DA317403680D1CAD6D4E360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AC0076-75D4-4329-B260-9E3C7529D5E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D1DA693ECE4FA691B5A83CD8C60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67265A-D2AA-4D42-838A-C1048552001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7DD11150E64248A31AA016174617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ADE95D-C7BE-4778-8CBB-D76658C0FA55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51C367DC4F4062BBAD5055BE1C47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4E3EF4-8668-44F0-82AF-71A765EF6D6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9CBD67E734B05A55870167E34F6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858FC9-E5D5-408F-ADDD-E3501E99EFF7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10999F-068C-48D0-8709-40032D38B094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544B8154DD4D6E9DA9378FCE76A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A22108-30C4-42B1-9970-3BCCE0C7DF2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A872518E294D398EAC2CF3FFE481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3C0EEB-4BCD-4819-A6B0-69BBE89C25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8E8421069643A38AE427B93AE422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EE69DA-C9B6-476B-BFC6-5502E0325C3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DA178F5D2348D28E1546F564229D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83531B-1494-4658-B234-FB889E61D66C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91DF266AA7241FD80CCE73E8F8288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91ECE-76D2-45BE-B3A9-9F500D7FADB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D2457B35C94A4AA536A7920CBA3C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2F91A6-1444-4376-BCCD-CF7544A72D86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2FB69-F4C4-4FD1-9DBE-E03A410D366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9E"/>
    <w:rsid w:val="002D7130"/>
    <w:rsid w:val="009A1432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6E6D175452947CFB162602E378D67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A544EAA15E40979B234375B6D5C43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487455DA317403680D1CAD6D4E360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DD1DA693ECE4FA691B5A83CD8C600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A7DD11150E64248A31AA016174617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1C367DC4F4062BBAD5055BE1C47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55BD69406BA465E93F03A30A940F6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419CBD67E734B05A55870167E34F6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EC09708D8934DD08E904C10638448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B544B8154DD4D6E9DA9378FCE76A9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7A872518E294D398EAC2CF3FFE481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F8E8421069643A38AE427B93AE422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21DA178F5D2348D28E1546F564229D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91DF266AA7241FD80CCE73E8F8288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0ED2457B35C94A4AA536A7920CBA3C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6795B85AA454010879A60C2CDA3E7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7C2493EF623464DA85FF8F254D173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378</Characters>
  <Lines>3</Lines>
  <Paragraphs>1</Paragraphs>
  <TotalTime>1</TotalTime>
  <ScaleCrop>false</ScaleCrop>
  <LinksUpToDate>false</LinksUpToDate>
  <CharactersWithSpaces>443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未知好友</cp:lastModifiedBy>
  <dcterms:modified xsi:type="dcterms:W3CDTF">2022-03-01T14:13:51Z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BCA75F61F68F48FB9C4C8FA4484FF7A2</vt:lpwstr>
  </property>
</Properties>
</file>