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浙江-杭州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  <w:r>
              <w:rPr>
                <w:rFonts w:hint="eastAsia" w:ascii="宋体" w:hAnsi="宋体"/>
                <w:szCs w:val="21"/>
              </w:rPr>
              <w:t>BK40663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2021年12月2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t>节能设计BECS2020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N4aabf5c86adf923b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_Toc11437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_Toc19249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有关说明</w:t>
      </w:r>
      <w:r>
        <w:tab/>
      </w:r>
      <w:r>
        <w:fldChar w:fldCharType="begin"/>
      </w:r>
      <w:r>
        <w:instrText xml:space="preserve"> PAGEREF _Toc19249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_Toc31831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_Toc31831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_Toc18968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围护结构构造</w:t>
      </w:r>
      <w:r>
        <w:tab/>
      </w:r>
      <w:r>
        <w:fldChar w:fldCharType="begin"/>
      </w:r>
      <w:r>
        <w:instrText xml:space="preserve"> PAGEREF _Toc41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_Toc30504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_Toc8448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_Toc8448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_Toc10156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_Toc10156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_Toc13568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_Toc13568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_Toc24365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_Toc1948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_Toc17698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_Toc3242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_Toc19384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_Toc7250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_Toc21797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_Toc28403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_Toc28403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_Toc18471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_Toc11874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分户墙构造</w:t>
      </w:r>
      <w:r>
        <w:tab/>
      </w:r>
      <w:r>
        <w:fldChar w:fldCharType="begin"/>
      </w:r>
      <w:r>
        <w:instrText xml:space="preserve"> PAGEREF _Toc13597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_Toc2009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_Toc24906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_Toc3260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_Toc7430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_Toc18044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_Toc17551 </w:instrText>
      </w:r>
      <w:r>
        <w:fldChar w:fldCharType="separate"/>
      </w:r>
      <w:r>
        <w:rPr>
          <w:rFonts w:hint="eastAsia"/>
          <w:lang w:val="en-GB"/>
        </w:rPr>
        <w:t xml:space="preserve">4.14 </w:t>
      </w:r>
      <w:r>
        <w:t>与室外连通空间顶板</w:t>
      </w:r>
      <w:r>
        <w:tab/>
      </w:r>
      <w:r>
        <w:fldChar w:fldCharType="begin"/>
      </w:r>
      <w:r>
        <w:instrText xml:space="preserve"> PAGEREF _Toc17551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_Toc32421 </w:instrText>
      </w:r>
      <w:r>
        <w:fldChar w:fldCharType="separate"/>
      </w:r>
      <w:r>
        <w:rPr>
          <w:rFonts w:hint="eastAsia"/>
          <w:lang w:val="en-GB"/>
        </w:rPr>
        <w:t xml:space="preserve">4.15 </w:t>
      </w:r>
      <w:r>
        <w:t>外窗热工</w:t>
      </w:r>
      <w:r>
        <w:tab/>
      </w:r>
      <w:r>
        <w:fldChar w:fldCharType="begin"/>
      </w:r>
      <w:r>
        <w:instrText xml:space="preserve"> PAGEREF _Toc32421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4.15.1 </w:t>
      </w:r>
      <w:r>
        <w:t>外窗构造</w:t>
      </w:r>
      <w:r>
        <w:tab/>
      </w:r>
      <w:r>
        <w:fldChar w:fldCharType="begin"/>
      </w:r>
      <w:r>
        <w:instrText xml:space="preserve"> PAGEREF _Toc2146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4.15.2 </w:t>
      </w:r>
      <w:r>
        <w:t>平均传热系数</w:t>
      </w:r>
      <w:r>
        <w:tab/>
      </w:r>
      <w:r>
        <w:fldChar w:fldCharType="begin"/>
      </w:r>
      <w:r>
        <w:instrText xml:space="preserve"> PAGEREF _Toc1120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4.15.3 </w:t>
      </w:r>
      <w:r>
        <w:t>各朝向外窗传热系数</w:t>
      </w:r>
      <w:r>
        <w:tab/>
      </w:r>
      <w:r>
        <w:fldChar w:fldCharType="begin"/>
      </w:r>
      <w:r>
        <w:instrText xml:space="preserve"> PAGEREF _Toc16696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4.15.4 </w:t>
      </w:r>
      <w:r>
        <w:t>平均遮阳系数</w:t>
      </w:r>
      <w:r>
        <w:tab/>
      </w:r>
      <w:r>
        <w:fldChar w:fldCharType="begin"/>
      </w:r>
      <w:r>
        <w:instrText xml:space="preserve"> PAGEREF _Toc17128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4.15.5 </w:t>
      </w:r>
      <w:r>
        <w:t>外遮阳类型</w:t>
      </w:r>
      <w:r>
        <w:tab/>
      </w:r>
      <w:r>
        <w:fldChar w:fldCharType="begin"/>
      </w:r>
      <w:r>
        <w:instrText xml:space="preserve"> PAGEREF _Toc29986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4.15.6 </w:t>
      </w:r>
      <w:r>
        <w:t>平均遮阳系数</w:t>
      </w:r>
      <w:r>
        <w:tab/>
      </w:r>
      <w:r>
        <w:fldChar w:fldCharType="begin"/>
      </w:r>
      <w:r>
        <w:instrText xml:space="preserve"> PAGEREF _Toc22723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_Toc7774 </w:instrText>
      </w:r>
      <w:r>
        <w:fldChar w:fldCharType="separate"/>
      </w:r>
      <w:r>
        <w:rPr>
          <w:rFonts w:hint="eastAsia"/>
          <w:lang w:val="en-GB"/>
        </w:rPr>
        <w:t xml:space="preserve">4.16 </w:t>
      </w:r>
      <w:r>
        <w:t>凸窗板</w:t>
      </w:r>
      <w:r>
        <w:tab/>
      </w:r>
      <w:r>
        <w:fldChar w:fldCharType="begin"/>
      </w:r>
      <w:r>
        <w:instrText xml:space="preserve"> PAGEREF _Toc7774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_Toc7624 </w:instrText>
      </w:r>
      <w:r>
        <w:fldChar w:fldCharType="separate"/>
      </w:r>
      <w:r>
        <w:rPr>
          <w:rFonts w:hint="eastAsia"/>
          <w:lang w:val="en-GB"/>
        </w:rPr>
        <w:t xml:space="preserve">4.17 </w:t>
      </w:r>
      <w:r>
        <w:t>地下室外墙构造</w:t>
      </w:r>
      <w:r>
        <w:tab/>
      </w:r>
      <w:r>
        <w:fldChar w:fldCharType="begin"/>
      </w:r>
      <w:r>
        <w:instrText xml:space="preserve"> PAGEREF _Toc7624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_Toc2506 </w:instrText>
      </w:r>
      <w:r>
        <w:fldChar w:fldCharType="separate"/>
      </w:r>
      <w:r>
        <w:rPr>
          <w:rFonts w:hint="eastAsia"/>
          <w:lang w:val="en-GB"/>
        </w:rPr>
        <w:t xml:space="preserve">4.18 </w:t>
      </w:r>
      <w:r>
        <w:t>地面</w:t>
      </w:r>
      <w:r>
        <w:tab/>
      </w:r>
      <w:r>
        <w:fldChar w:fldCharType="begin"/>
      </w:r>
      <w:r>
        <w:instrText xml:space="preserve"> PAGEREF _Toc2506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4.18.1 </w:t>
      </w:r>
      <w:r>
        <w:t>地面构造一</w:t>
      </w:r>
      <w:r>
        <w:tab/>
      </w:r>
      <w:r>
        <w:fldChar w:fldCharType="begin"/>
      </w:r>
      <w:r>
        <w:instrText xml:space="preserve"> PAGEREF _Toc13870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_Toc4661 </w:instrText>
      </w:r>
      <w:r>
        <w:fldChar w:fldCharType="separate"/>
      </w:r>
      <w:r>
        <w:rPr>
          <w:rFonts w:hint="eastAsia"/>
          <w:lang w:val="en-GB"/>
        </w:rPr>
        <w:t xml:space="preserve">4.19 </w:t>
      </w:r>
      <w:r>
        <w:t>隔热检查</w:t>
      </w:r>
      <w:r>
        <w:tab/>
      </w:r>
      <w:r>
        <w:fldChar w:fldCharType="begin"/>
      </w:r>
      <w:r>
        <w:instrText xml:space="preserve"> PAGEREF _Toc4661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_Toc826 </w:instrText>
      </w:r>
      <w:r>
        <w:fldChar w:fldCharType="separate"/>
      </w:r>
      <w:r>
        <w:rPr>
          <w:rFonts w:hint="eastAsia"/>
          <w:lang w:val="en-GB"/>
        </w:rPr>
        <w:t xml:space="preserve">4.20 </w:t>
      </w:r>
      <w:r>
        <w:t>窗地面积比</w:t>
      </w:r>
      <w:r>
        <w:tab/>
      </w:r>
      <w:r>
        <w:fldChar w:fldCharType="begin"/>
      </w:r>
      <w:r>
        <w:instrText xml:space="preserve"> PAGEREF _Toc826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_Toc26321 </w:instrText>
      </w:r>
      <w:r>
        <w:fldChar w:fldCharType="separate"/>
      </w:r>
      <w:r>
        <w:rPr>
          <w:rFonts w:hint="eastAsia"/>
          <w:lang w:val="en-GB"/>
        </w:rPr>
        <w:t xml:space="preserve">4.21 </w:t>
      </w:r>
      <w:r>
        <w:t>通风开口面积</w:t>
      </w:r>
      <w:r>
        <w:tab/>
      </w:r>
      <w:r>
        <w:fldChar w:fldCharType="begin"/>
      </w:r>
      <w:r>
        <w:instrText xml:space="preserve"> PAGEREF _Toc26321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 </w:instrText>
      </w:r>
      <w:r>
        <w:fldChar w:fldCharType="separate"/>
      </w:r>
      <w:r>
        <w:rPr>
          <w:rFonts w:hint="eastAsia"/>
          <w:lang w:val="en-GB"/>
        </w:rPr>
        <w:t xml:space="preserve">4.22 </w:t>
      </w:r>
      <w:r>
        <w:t>外窗气密性</w:t>
      </w:r>
      <w:r>
        <w:tab/>
      </w:r>
      <w:r>
        <w:fldChar w:fldCharType="begin"/>
      </w:r>
      <w:r>
        <w:instrText xml:space="preserve"> PAGEREF _Toc1611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_Toc16017 </w:instrText>
      </w:r>
      <w:r>
        <w:fldChar w:fldCharType="separate"/>
      </w:r>
      <w:r>
        <w:rPr>
          <w:rFonts w:hint="eastAsia"/>
          <w:lang w:val="en-GB"/>
        </w:rPr>
        <w:t xml:space="preserve">4.23 </w:t>
      </w:r>
      <w:r>
        <w:t>规定性指标检查结论</w:t>
      </w:r>
      <w:r>
        <w:tab/>
      </w:r>
      <w:r>
        <w:fldChar w:fldCharType="begin"/>
      </w:r>
      <w:r>
        <w:instrText xml:space="preserve"> PAGEREF _Toc16017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0" w:name="_Toc11437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地点"/>
            <w:r>
              <w:t>浙江-杭州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3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4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1639</w:t>
            </w:r>
            <w:bookmarkEnd w:id="15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地上建筑高度"/>
            <w:r>
              <w:rPr>
                <w:rFonts w:hint="eastAsia" w:ascii="宋体" w:hAnsi="宋体"/>
                <w:lang w:val="en-US"/>
              </w:rPr>
              <w:t>24.0</w:t>
            </w:r>
            <w:bookmarkEnd w:id="19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4916.91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1937.99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23" w:name="结构类型"/>
            <w:bookmarkEnd w:id="23"/>
            <w:r>
              <w:rPr>
                <w:rFonts w:hint="eastAsia" w:ascii="宋体" w:hAnsi="宋体"/>
                <w:lang w:val="en-US" w:eastAsia="zh-CN"/>
              </w:rPr>
              <w:t>钢筋混凝土</w:t>
            </w:r>
            <w:bookmarkStart w:id="71" w:name="_GoBack"/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bookmarkEnd w:id="11"/>
    </w:tbl>
    <w:p>
      <w:pPr>
        <w:pStyle w:val="2"/>
      </w:pPr>
      <w:bookmarkStart w:id="26" w:name="_Toc3177"/>
      <w:bookmarkStart w:id="27" w:name="TitleFormat"/>
      <w:r>
        <w:rPr>
          <w:rFonts w:hint="eastAsia"/>
        </w:rPr>
        <w:t>设计依据</w:t>
      </w:r>
      <w:bookmarkEnd w:id="26"/>
    </w:p>
    <w:bookmarkEnd w:id="27"/>
    <w:p>
      <w:pPr>
        <w:widowControl w:val="0"/>
        <w:jc w:val="both"/>
        <w:rPr>
          <w:kern w:val="2"/>
          <w:szCs w:val="24"/>
          <w:lang w:val="en-US"/>
        </w:rPr>
      </w:pPr>
      <w:bookmarkStart w:id="28" w:name="计算依据"/>
      <w:bookmarkEnd w:id="28"/>
      <w:r>
        <w:rPr>
          <w:kern w:val="2"/>
          <w:szCs w:val="24"/>
          <w:lang w:val="en-US"/>
        </w:rPr>
        <w:t>1. 《浙江省居住建筑节能设计标准》(DB33/1015-2015）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《夏热冬冷地区居住建筑节能设计标准》（JGJ 134-2010）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9" w:name="_Toc19249"/>
      <w:r>
        <w:rPr>
          <w:kern w:val="2"/>
          <w:szCs w:val="24"/>
          <w:lang w:val="en-US"/>
        </w:rPr>
        <w:t>有关说明</w:t>
      </w:r>
      <w:bookmarkEnd w:id="2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本建筑节能计算方法依据《浙江省居住建筑节能设计标准》(DB33/1015-2015）和《民用建筑热工设计规范》(GB50176)；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本建筑节能设计取值依据《浙江省居住建筑节能设计标准》(DB33/1015-2015）；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当节能设计中规定性指标有一项或若干项不达标时，依据《浙江省居住建筑节能设计标准》(DB33/1015-2015）的要求进行建筑围护结构热工性能的综合判断；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通过本次节能设计，使本建筑达到或超过《浙江省居住建筑节能设计标准》(DB33/1015-2015）规定的节能设计水平。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0" w:name="_Toc31831"/>
      <w:r>
        <w:rPr>
          <w:kern w:val="2"/>
          <w:szCs w:val="24"/>
          <w:lang w:val="en-US"/>
        </w:rPr>
        <w:t>规定性指标检查</w:t>
      </w:r>
      <w:bookmarkEnd w:id="30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1" w:name="_Toc18968"/>
      <w:r>
        <w:rPr>
          <w:kern w:val="2"/>
          <w:szCs w:val="24"/>
          <w:lang w:val="en-US"/>
        </w:rPr>
        <w:t>工程材料</w:t>
      </w:r>
      <w:bookmarkEnd w:id="31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修正系数α=1.25；适用部位：外墙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硅藻土类烧结保温砖（900级）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4.170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1062.7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修正系数α=1.00；适用部位：外墙、内墙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300.0</w:t>
            </w:r>
          </w:p>
        </w:tc>
        <w:tc>
          <w:tcPr>
            <w:vAlign w:val="center"/>
          </w:tcPr>
          <w:p>
            <w:r>
              <w:t>1890.0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2912.0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轻集料混凝土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10.673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2" w:name="_Toc41"/>
      <w:r>
        <w:rPr>
          <w:kern w:val="2"/>
          <w:szCs w:val="24"/>
          <w:lang w:val="en-US"/>
        </w:rPr>
        <w:t>围护结构构造</w:t>
      </w:r>
      <w:bookmarkEnd w:id="32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水泥砂浆（1） 10mm＋</w:t>
      </w:r>
      <w:r>
        <w:rPr>
          <w:color w:val="800000"/>
          <w:kern w:val="2"/>
          <w:szCs w:val="24"/>
          <w:lang w:val="en-US"/>
        </w:rPr>
        <w:t>挤塑聚苯板 55mm</w:t>
      </w:r>
      <w:r>
        <w:rPr>
          <w:color w:val="000000"/>
          <w:kern w:val="2"/>
          <w:szCs w:val="24"/>
          <w:lang w:val="en-US"/>
        </w:rPr>
        <w:t>＋水泥砂浆（1） 15mm＋轻集料混凝土 80mm＋</w:t>
      </w:r>
      <w:r>
        <w:rPr>
          <w:color w:val="800080"/>
          <w:kern w:val="2"/>
          <w:szCs w:val="24"/>
          <w:lang w:val="en-US"/>
        </w:rPr>
        <w:t>现浇混凝土屋面板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纸面石膏板 12mm＋</w:t>
      </w:r>
      <w:r>
        <w:rPr>
          <w:color w:val="800000"/>
          <w:kern w:val="2"/>
          <w:szCs w:val="24"/>
          <w:lang w:val="en-US"/>
        </w:rPr>
        <w:t>矿棉、岩棉、玻璃棉毡 50mm</w:t>
      </w:r>
      <w:r>
        <w:rPr>
          <w:color w:val="000000"/>
          <w:kern w:val="2"/>
          <w:szCs w:val="24"/>
          <w:lang w:val="en-US"/>
        </w:rPr>
        <w:t>＋蒸压砂加气混凝土砌块蒸压粉煤灰加气混凝土砌块 B07 20mm＋硅藻土类烧结保温砖（900级） 120mm＋水泥砂浆（1）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阳台隔墙：</w:t>
      </w:r>
      <w:r>
        <w:rPr>
          <w:color w:val="0000FF"/>
          <w:kern w:val="2"/>
          <w:sz w:val="21"/>
          <w:szCs w:val="21"/>
          <w:lang w:val="en-US"/>
        </w:rPr>
        <w:t>阳台隔墙构造一：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聚合物水泥石灰砂浆 6mm＋</w:t>
      </w:r>
      <w:r>
        <w:rPr>
          <w:color w:val="800000"/>
          <w:kern w:val="2"/>
          <w:szCs w:val="24"/>
          <w:lang w:val="en-US"/>
        </w:rPr>
        <w:t>加气混凝土砌块（B05级） 240mm</w:t>
      </w:r>
      <w:r>
        <w:rPr>
          <w:color w:val="000000"/>
          <w:kern w:val="2"/>
          <w:szCs w:val="24"/>
          <w:lang w:val="en-US"/>
        </w:rPr>
        <w:t>＋聚合物水泥石灰砂浆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架空或外挑楼板：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实木地板 18mm＋细木工板 15mm＋</w:t>
      </w:r>
      <w:r>
        <w:rPr>
          <w:color w:val="800000"/>
          <w:kern w:val="2"/>
          <w:szCs w:val="24"/>
          <w:lang w:val="en-US"/>
        </w:rPr>
        <w:t>矿棉、岩棉、玻璃棉毡 30mm</w:t>
      </w:r>
      <w:r>
        <w:rPr>
          <w:color w:val="000000"/>
          <w:kern w:val="2"/>
          <w:szCs w:val="24"/>
          <w:lang w:val="en-US"/>
        </w:rPr>
        <w:t>＋30x40杉木搁栅 40mm＋水泥砂浆（1） 20mm＋现浇混凝土屋面板 100mm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楼梯间隔墙构造一：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聚合物水泥石灰砂浆 6mm＋</w:t>
      </w:r>
      <w:r>
        <w:rPr>
          <w:color w:val="800000"/>
          <w:kern w:val="2"/>
          <w:szCs w:val="24"/>
          <w:lang w:val="en-US"/>
        </w:rPr>
        <w:t>加气混凝土砌块（B05级） 240mm</w:t>
      </w:r>
      <w:r>
        <w:rPr>
          <w:color w:val="000000"/>
          <w:kern w:val="2"/>
          <w:szCs w:val="24"/>
          <w:lang w:val="en-US"/>
        </w:rPr>
        <w:t>＋聚合物水泥石灰砂浆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通往封闭空间的户门：</w:t>
      </w:r>
      <w:r>
        <w:rPr>
          <w:color w:val="0000FF"/>
          <w:kern w:val="2"/>
          <w:sz w:val="21"/>
          <w:szCs w:val="21"/>
          <w:lang w:val="en-US"/>
        </w:rPr>
        <w:t>多功能户门(具有保温、隔声、防盗作用)：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外窗构造：</w:t>
      </w:r>
      <w:r>
        <w:rPr>
          <w:color w:val="0000FF"/>
          <w:kern w:val="2"/>
          <w:sz w:val="21"/>
          <w:szCs w:val="21"/>
          <w:lang w:val="en-US"/>
        </w:rPr>
        <w:t>6高透光Low-E+12氩气+6透明-多腔塑料窗框：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传热系数1.600W/m^2.K，自身遮阳系数0.470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地面：</w:t>
      </w:r>
      <w:r>
        <w:rPr>
          <w:color w:val="0000FF"/>
          <w:kern w:val="2"/>
          <w:sz w:val="21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3" w:name="_Toc30504"/>
      <w:r>
        <w:rPr>
          <w:color w:val="000000"/>
          <w:kern w:val="2"/>
          <w:szCs w:val="24"/>
          <w:lang w:val="en-US"/>
        </w:rPr>
        <w:t>体形系数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1937.99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4916.91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《浙江省居住建筑节能设计标准》(DB33/1015-2015）第4.1.5条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体形系数宜符合表4.1.5的规定(s≤0.45)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4" w:name="_Toc8448"/>
      <w:r>
        <w:rPr>
          <w:color w:val="000000"/>
          <w:kern w:val="2"/>
          <w:szCs w:val="24"/>
          <w:lang w:val="en-US"/>
        </w:rPr>
        <w:t>窗墙比</w:t>
      </w:r>
      <w:bookmarkEnd w:id="3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10156"/>
      <w:r>
        <w:rPr>
          <w:color w:val="000000"/>
          <w:kern w:val="2"/>
          <w:szCs w:val="24"/>
          <w:lang w:val="en-US"/>
        </w:rPr>
        <w:t>窗墙比</w:t>
      </w:r>
      <w:bookmarkEnd w:id="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51.69</w:t>
            </w:r>
          </w:p>
        </w:tc>
        <w:tc>
          <w:tcPr>
            <w:vAlign w:val="center"/>
          </w:tcPr>
          <w:p>
            <w:r>
              <w:t>531.15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80.82</w:t>
            </w:r>
          </w:p>
        </w:tc>
        <w:tc>
          <w:tcPr>
            <w:vAlign w:val="center"/>
          </w:tcPr>
          <w:p>
            <w:r>
              <w:t>562.65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355.20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355.20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《浙江省居住建筑节能设计标准》(DB33/1015-2015）第4.2.1条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3568"/>
      <w:r>
        <w:rPr>
          <w:color w:val="000000"/>
          <w:kern w:val="2"/>
          <w:szCs w:val="24"/>
          <w:lang w:val="en-US"/>
        </w:rPr>
        <w:t>外窗表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51.69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1.35×1.20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8.10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1.40×1.20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8.40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1.35×1.20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</w:t>
            </w:r>
          </w:p>
        </w:tc>
        <w:tc>
          <w:tcPr>
            <w:vAlign w:val="center"/>
          </w:tcPr>
          <w:p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1.40×1.20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</w:t>
            </w:r>
          </w:p>
        </w:tc>
        <w:tc>
          <w:tcPr>
            <w:vAlign w:val="center"/>
          </w:tcPr>
          <w:p>
            <w:r>
              <w:t>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1.90×1.20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13.68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1.90×1.20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11.40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1.90×1.20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2.28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1.90×1.20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2.28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80.82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0.90×1.20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0.80×1.20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3.84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0.80×1.20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0.96</w:t>
            </w:r>
          </w:p>
        </w:tc>
        <w:tc>
          <w:tcPr>
            <w:vAlign w:val="center"/>
          </w:tcPr>
          <w:p>
            <w:r>
              <w:t>0.96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0.90×1.20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</w:t>
            </w:r>
          </w:p>
        </w:tc>
        <w:tc>
          <w:tcPr>
            <w:vAlign w:val="center"/>
          </w:tcPr>
          <w:p>
            <w:r>
              <w:t>1.35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0.70×1.20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4.20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0.90×1.20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0.70×1.20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0.70×1.20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3.36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0.70×1.20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0.90×1.20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1.08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0.70×1.20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</w:t>
            </w:r>
          </w:p>
        </w:tc>
        <w:tc>
          <w:tcPr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1.00×1.20</w:t>
            </w:r>
          </w:p>
        </w:tc>
        <w:tc>
          <w:tcPr>
            <w:vAlign w:val="center"/>
          </w:tcPr>
          <w:p>
            <w:r>
              <w:t>2~7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1.50×1.50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</w:t>
            </w:r>
          </w:p>
        </w:tc>
        <w:tc>
          <w:tcPr>
            <w:vAlign w:val="center"/>
          </w:tcPr>
          <w:p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1.10×1.20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1.10×1.20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1.10×1.20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1.10×1.20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1.10×1.20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1.10×1.20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</w:t>
            </w:r>
          </w:p>
        </w:tc>
        <w:tc>
          <w:tcPr>
            <w:vAlign w:val="center"/>
          </w:tcPr>
          <w:p>
            <w:r>
              <w:t>1.32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4365"/>
      <w:r>
        <w:rPr>
          <w:color w:val="000000"/>
          <w:kern w:val="2"/>
          <w:szCs w:val="24"/>
          <w:lang w:val="en-US"/>
        </w:rPr>
        <w:t>天窗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1948"/>
      <w:r>
        <w:rPr>
          <w:color w:val="000000"/>
          <w:kern w:val="2"/>
          <w:szCs w:val="24"/>
          <w:lang w:val="en-US"/>
        </w:rPr>
        <w:t>天窗屋顶比</w:t>
      </w:r>
      <w:bookmarkEnd w:id="3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84"/>
      <w:r>
        <w:rPr>
          <w:color w:val="000000"/>
          <w:kern w:val="2"/>
          <w:szCs w:val="24"/>
          <w:lang w:val="en-US"/>
        </w:rPr>
        <w:t>天窗类型</w:t>
      </w:r>
      <w:bookmarkEnd w:id="3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698"/>
      <w:r>
        <w:rPr>
          <w:color w:val="000000"/>
          <w:kern w:val="2"/>
          <w:szCs w:val="24"/>
          <w:lang w:val="en-US"/>
        </w:rPr>
        <w:t>屋顶构造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242"/>
      <w:r>
        <w:rPr>
          <w:color w:val="000000"/>
          <w:kern w:val="2"/>
          <w:szCs w:val="24"/>
          <w:lang w:val="en-US"/>
        </w:rPr>
        <w:t>屋顶相关构造</w:t>
      </w:r>
      <w:bookmarkEnd w:id="41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轻集料混凝土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10.673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0.959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1.852</w:t>
            </w:r>
          </w:p>
        </w:tc>
        <w:tc>
          <w:tcPr>
            <w:vAlign w:val="center"/>
          </w:tcPr>
          <w:p>
            <w:r>
              <w:t>3.021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浙江居住DB33-1015-2003第41页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9384"/>
      <w:r>
        <w:rPr>
          <w:color w:val="000000"/>
          <w:kern w:val="2"/>
          <w:szCs w:val="24"/>
          <w:lang w:val="en-US"/>
        </w:rPr>
        <w:t>屋顶平均热工特性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187.20</w:t>
            </w:r>
          </w:p>
        </w:tc>
        <w:tc>
          <w:tcPr>
            <w:vAlign w:val="center"/>
          </w:tcPr>
          <w:p>
            <w:r>
              <w:t>0.855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31.80</w:t>
            </w:r>
          </w:p>
        </w:tc>
        <w:tc>
          <w:tcPr>
            <w:vAlign w:val="center"/>
          </w:tcPr>
          <w:p>
            <w:r>
              <w:t>0.145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219.00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0.66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K应满足表4.2.12的规定(K≤0.80)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250"/>
      <w:r>
        <w:rPr>
          <w:color w:val="000000"/>
          <w:kern w:val="2"/>
          <w:szCs w:val="24"/>
          <w:lang w:val="en-US"/>
        </w:rPr>
        <w:t>外墙构造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1797"/>
      <w:r>
        <w:rPr>
          <w:color w:val="000000"/>
          <w:kern w:val="2"/>
          <w:szCs w:val="24"/>
          <w:lang w:val="en-US"/>
        </w:rPr>
        <w:t>外墙相关构造</w:t>
      </w:r>
      <w:bookmarkEnd w:id="44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0.801</w:t>
            </w:r>
          </w:p>
        </w:tc>
        <w:tc>
          <w:tcPr>
            <w:vAlign w:val="center"/>
          </w:tcPr>
          <w:p>
            <w:r>
              <w:t>0.713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硅藻土类烧结保温砖（900级）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4.170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2.002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1.450</w:t>
            </w:r>
          </w:p>
        </w:tc>
        <w:tc>
          <w:tcPr>
            <w:vAlign w:val="center"/>
          </w:tcPr>
          <w:p>
            <w:r>
              <w:t>3.544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浙江居住DB33-1015-2003第33页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1.011</w:t>
            </w:r>
          </w:p>
        </w:tc>
        <w:tc>
          <w:tcPr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1.023</w:t>
            </w:r>
          </w:p>
        </w:tc>
        <w:tc>
          <w:tcPr>
            <w:vAlign w:val="center"/>
          </w:tcPr>
          <w:p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浙江居住DB33-1015-2003第35页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8403"/>
      <w:r>
        <w:rPr>
          <w:color w:val="000000"/>
          <w:kern w:val="2"/>
          <w:szCs w:val="24"/>
          <w:lang w:val="en-US"/>
        </w:rPr>
        <w:t>外墙平均热工特性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219.76</w:t>
            </w:r>
          </w:p>
        </w:tc>
        <w:tc>
          <w:tcPr>
            <w:vAlign w:val="center"/>
          </w:tcPr>
          <w:p>
            <w:r>
              <w:t>0.521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170.64</w:t>
            </w:r>
          </w:p>
        </w:tc>
        <w:tc>
          <w:tcPr>
            <w:vAlign w:val="center"/>
          </w:tcPr>
          <w:p>
            <w:r>
              <w:t>0.404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31.52</w:t>
            </w:r>
          </w:p>
        </w:tc>
        <w:tc>
          <w:tcPr>
            <w:vAlign w:val="center"/>
          </w:tcPr>
          <w:p>
            <w:r>
              <w:t>0.075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421.92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425.56</w:t>
            </w:r>
          </w:p>
        </w:tc>
        <w:tc>
          <w:tcPr>
            <w:vAlign w:val="center"/>
          </w:tcPr>
          <w:p>
            <w:r>
              <w:t>0.883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56.27</w:t>
            </w:r>
          </w:p>
        </w:tc>
        <w:tc>
          <w:tcPr>
            <w:vAlign w:val="center"/>
          </w:tcPr>
          <w:p>
            <w:r>
              <w:t>0.117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481.83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3.48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286.92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0.103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0.038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333.78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289.02</w:t>
            </w:r>
          </w:p>
        </w:tc>
        <w:tc>
          <w:tcPr>
            <w:vAlign w:val="center"/>
          </w:tcPr>
          <w:p>
            <w:r>
              <w:t>0.860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34.26</w:t>
            </w:r>
          </w:p>
        </w:tc>
        <w:tc>
          <w:tcPr>
            <w:vAlign w:val="center"/>
          </w:tcPr>
          <w:p>
            <w:r>
              <w:t>0.102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12.60</w:t>
            </w:r>
          </w:p>
        </w:tc>
        <w:tc>
          <w:tcPr>
            <w:vAlign w:val="center"/>
          </w:tcPr>
          <w:p>
            <w:r>
              <w:t>0.038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335.88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1221.27</w:t>
            </w:r>
          </w:p>
        </w:tc>
        <w:tc>
          <w:tcPr>
            <w:vAlign w:val="center"/>
          </w:tcPr>
          <w:p>
            <w:r>
              <w:t>0.776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195.84</w:t>
            </w:r>
          </w:p>
        </w:tc>
        <w:tc>
          <w:tcPr>
            <w:vAlign w:val="center"/>
          </w:tcPr>
          <w:p>
            <w:r>
              <w:t>0.124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156.30</w:t>
            </w:r>
          </w:p>
        </w:tc>
        <w:tc>
          <w:tcPr>
            <w:vAlign w:val="center"/>
          </w:tcPr>
          <w:p>
            <w:r>
              <w:t>0.099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1573.41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外墙K应满足表4.2.12的规定(K≤1.50)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8471"/>
      <w:r>
        <w:rPr>
          <w:color w:val="000000"/>
          <w:kern w:val="2"/>
          <w:szCs w:val="24"/>
          <w:lang w:val="en-US"/>
        </w:rPr>
        <w:t>架空或外挑楼板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1874"/>
      <w:r>
        <w:rPr>
          <w:color w:val="000000"/>
          <w:kern w:val="2"/>
          <w:szCs w:val="24"/>
          <w:lang w:val="en-US"/>
        </w:rPr>
        <w:t>挑空楼板构造一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4.661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0.106</w:t>
            </w:r>
          </w:p>
        </w:tc>
        <w:tc>
          <w:tcPr>
            <w:vAlign w:val="center"/>
          </w:tcPr>
          <w:p>
            <w:r>
              <w:t>0.494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细木工板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0.093</w:t>
            </w:r>
          </w:p>
        </w:tc>
        <w:tc>
          <w:tcPr>
            <w:vAlign w:val="center"/>
          </w:tcPr>
          <w:p>
            <w:r>
              <w:t>1.958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0.161</w:t>
            </w:r>
          </w:p>
        </w:tc>
        <w:tc>
          <w:tcPr>
            <w:vAlign w:val="center"/>
          </w:tcPr>
          <w:p>
            <w:r>
              <w:t>0.316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0.481</w:t>
            </w:r>
          </w:p>
        </w:tc>
        <w:tc>
          <w:tcPr>
            <w:vAlign w:val="center"/>
          </w:tcPr>
          <w:p>
            <w:r>
              <w:t>0.428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30x40杉木搁栅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0.140</w:t>
            </w:r>
          </w:p>
        </w:tc>
        <w:tc>
          <w:tcPr>
            <w:vAlign w:val="center"/>
          </w:tcPr>
          <w:p>
            <w:r>
              <w:t>3.850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0.286</w:t>
            </w:r>
          </w:p>
        </w:tc>
        <w:tc>
          <w:tcPr>
            <w:vAlign w:val="center"/>
          </w:tcPr>
          <w:p>
            <w:r>
              <w:t>1.100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0.057</w:t>
            </w:r>
          </w:p>
        </w:tc>
        <w:tc>
          <w:tcPr>
            <w:vAlign w:val="center"/>
          </w:tcPr>
          <w:p>
            <w:r>
              <w:t>0.980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1.113</w:t>
            </w:r>
          </w:p>
        </w:tc>
        <w:tc>
          <w:tcPr>
            <w:vAlign w:val="center"/>
          </w:tcPr>
          <w:p>
            <w:r>
              <w:t>3.560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浙江居住DB33-1015-2003第47页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架空或外挑楼板K应满足表4.2.12的规定(K≤1.50)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3597"/>
      <w:r>
        <w:rPr>
          <w:color w:val="000000"/>
          <w:kern w:val="2"/>
          <w:szCs w:val="24"/>
          <w:lang w:val="en-US"/>
        </w:rPr>
        <w:t>分户墙构造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009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4906"/>
      <w:r>
        <w:rPr>
          <w:color w:val="000000"/>
          <w:kern w:val="2"/>
          <w:szCs w:val="24"/>
          <w:lang w:val="en-US"/>
        </w:rPr>
        <w:t>楼梯间隔墙构造一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1.011</w:t>
            </w:r>
          </w:p>
        </w:tc>
        <w:tc>
          <w:tcPr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1.023</w:t>
            </w:r>
          </w:p>
        </w:tc>
        <w:tc>
          <w:tcPr>
            <w:vAlign w:val="center"/>
          </w:tcPr>
          <w:p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浙江居住DB33-1015-2003第35页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K&lt;=2.0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260"/>
      <w:r>
        <w:rPr>
          <w:color w:val="000000"/>
          <w:kern w:val="2"/>
          <w:szCs w:val="24"/>
          <w:lang w:val="en-US"/>
        </w:rPr>
        <w:t>分户楼板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7430"/>
      <w:r>
        <w:rPr>
          <w:color w:val="000000"/>
          <w:kern w:val="2"/>
          <w:szCs w:val="24"/>
          <w:lang w:val="en-US"/>
        </w:rPr>
        <w:t>通往封闭空间的户门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97.02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K&lt;=2.5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8044"/>
      <w:r>
        <w:rPr>
          <w:color w:val="000000"/>
          <w:kern w:val="2"/>
          <w:szCs w:val="24"/>
          <w:lang w:val="en-US"/>
        </w:rPr>
        <w:t>通往非封闭空间或户外的户门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tab/>
      </w:r>
      <w:r>
        <w:t>本工程无此项内容</w:t>
      </w:r>
    </w:p>
    <w:p>
      <w:pPr>
        <w:pStyle w:val="4"/>
      </w:pPr>
      <w:bookmarkStart w:id="54" w:name="_Toc17551"/>
      <w:r>
        <w:t>与室外连通空间顶板</w:t>
      </w:r>
      <w:bookmarkEnd w:id="54"/>
    </w:p>
    <w:p>
      <w:r>
        <w:tab/>
      </w:r>
      <w:r>
        <w:t>本工程无此项内容</w:t>
      </w:r>
    </w:p>
    <w:p>
      <w:pPr>
        <w:pStyle w:val="4"/>
      </w:pPr>
      <w:bookmarkStart w:id="55" w:name="_Toc32421"/>
      <w:r>
        <w:t>外窗热工</w:t>
      </w:r>
      <w:bookmarkEnd w:id="55"/>
    </w:p>
    <w:p>
      <w:pPr>
        <w:pStyle w:val="5"/>
      </w:pPr>
      <w:bookmarkStart w:id="56" w:name="_Toc2146"/>
      <w: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6高透光Low-E+12氩气+6透明-多腔塑料窗框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</w:pPr>
      <w:bookmarkStart w:id="57" w:name="_Toc1120"/>
      <w:r>
        <w:t>平均传热系数</w:t>
      </w:r>
      <w:bookmarkEnd w:id="57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13.680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51.690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3.840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2~7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80.820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/>
    <w:p>
      <w:r>
        <w:t>3. 东向：</w:t>
      </w:r>
    </w:p>
    <w:p>
      <w:r>
        <w:t xml:space="preserve"> 无外窗</w:t>
      </w:r>
    </w:p>
    <w:p>
      <w:r>
        <w:t>4. 西向：</w:t>
      </w:r>
    </w:p>
    <w:p>
      <w:r>
        <w:t xml:space="preserve"> 无外窗</w:t>
      </w:r>
    </w:p>
    <w:p>
      <w:pPr>
        <w:pStyle w:val="5"/>
      </w:pPr>
      <w:bookmarkStart w:id="58" w:name="_Toc16696"/>
      <w:r>
        <w:t>各朝向外窗传热系数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697"/>
        <w:gridCol w:w="2909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南向传热系数</w:t>
            </w:r>
          </w:p>
        </w:tc>
        <w:tc>
          <w:tcPr>
            <w:vAlign w:val="center"/>
          </w:tcPr>
          <w:p>
            <w:r>
              <w:t>kS=1.60</w:t>
            </w:r>
          </w:p>
        </w:tc>
        <w:tc>
          <w:tcPr>
            <w:vAlign w:val="center"/>
          </w:tcPr>
          <w:p>
            <w:r>
              <w:t>kS≤2.40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北向传热系数</w:t>
            </w:r>
          </w:p>
        </w:tc>
        <w:tc>
          <w:tcPr>
            <w:vAlign w:val="center"/>
          </w:tcPr>
          <w:p>
            <w:r>
              <w:t>kN=1.60</w:t>
            </w:r>
          </w:p>
        </w:tc>
        <w:tc>
          <w:tcPr>
            <w:vAlign w:val="center"/>
          </w:tcPr>
          <w:p>
            <w:r>
              <w:t>kN≤2.40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《浙江省居住建筑节能设计标准》(DB33/1015-2015)第4.2.4条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各朝向外窗传热系数满足表4.2.4的要求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5"/>
      </w:pPr>
      <w:bookmarkStart w:id="59" w:name="_Toc17128"/>
      <w:r>
        <w:t>平均遮阳系数</w:t>
      </w:r>
      <w:bookmarkEnd w:id="59"/>
    </w:p>
    <w:p>
      <w: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0.374</w:t>
            </w:r>
          </w:p>
        </w:tc>
        <w:tc>
          <w:tcPr>
            <w:vAlign w:val="center"/>
          </w:tcPr>
          <w:p>
            <w:r>
              <w:t>0.374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8.100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0.395</w:t>
            </w:r>
          </w:p>
        </w:tc>
        <w:tc>
          <w:tcPr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8.400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0.449</w:t>
            </w:r>
          </w:p>
        </w:tc>
        <w:tc>
          <w:tcPr>
            <w:vAlign w:val="center"/>
          </w:tcPr>
          <w:p>
            <w:r>
              <w:t>0.449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1.620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0.399</w:t>
            </w:r>
          </w:p>
        </w:tc>
        <w:tc>
          <w:tcPr>
            <w:vAlign w:val="center"/>
          </w:tcPr>
          <w:p>
            <w:r>
              <w:t>0.399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0.453</w:t>
            </w:r>
          </w:p>
        </w:tc>
        <w:tc>
          <w:tcPr>
            <w:vAlign w:val="center"/>
          </w:tcPr>
          <w:p>
            <w:r>
              <w:t>0.453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1~6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13.680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0.499</w:t>
            </w:r>
          </w:p>
        </w:tc>
        <w:tc>
          <w:tcPr>
            <w:vAlign w:val="center"/>
          </w:tcPr>
          <w:p>
            <w:r>
              <w:t>0.499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11.400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0.391</w:t>
            </w:r>
          </w:p>
        </w:tc>
        <w:tc>
          <w:tcPr>
            <w:vAlign w:val="center"/>
          </w:tcPr>
          <w:p>
            <w:r>
              <w:t>0.391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0.392</w:t>
            </w:r>
          </w:p>
        </w:tc>
        <w:tc>
          <w:tcPr>
            <w:vAlign w:val="center"/>
          </w:tcPr>
          <w:p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2.280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51.690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0.205</w:t>
            </w:r>
          </w:p>
        </w:tc>
        <w:tc>
          <w:tcPr>
            <w:vAlign w:val="center"/>
          </w:tcPr>
          <w:p>
            <w:r>
              <w:t>0.205</w:t>
            </w:r>
          </w:p>
        </w:tc>
      </w:tr>
    </w:tbl>
    <w:p>
      <w: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0.815</w:t>
            </w:r>
          </w:p>
        </w:tc>
        <w:tc>
          <w:tcPr>
            <w:vAlign w:val="center"/>
          </w:tcPr>
          <w:p>
            <w:r>
              <w:t>0.815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0.743</w:t>
            </w:r>
          </w:p>
        </w:tc>
        <w:tc>
          <w:tcPr>
            <w:vAlign w:val="center"/>
          </w:tcPr>
          <w:p>
            <w:r>
              <w:t>0.743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0.815</w:t>
            </w:r>
          </w:p>
        </w:tc>
        <w:tc>
          <w:tcPr>
            <w:vAlign w:val="center"/>
          </w:tcPr>
          <w:p>
            <w:r>
              <w:t>0.815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0.723</w:t>
            </w:r>
          </w:p>
        </w:tc>
        <w:tc>
          <w:tcPr>
            <w:vAlign w:val="center"/>
          </w:tcPr>
          <w:p>
            <w:r>
              <w:t>0.723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3.840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0.816</w:t>
            </w:r>
          </w:p>
        </w:tc>
        <w:tc>
          <w:tcPr>
            <w:vAlign w:val="center"/>
          </w:tcPr>
          <w:p>
            <w:r>
              <w:t>0.816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0.877</w:t>
            </w:r>
          </w:p>
        </w:tc>
        <w:tc>
          <w:tcPr>
            <w:vAlign w:val="center"/>
          </w:tcPr>
          <w:p>
            <w:r>
              <w:t>0.877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0.796</w:t>
            </w:r>
          </w:p>
        </w:tc>
        <w:tc>
          <w:tcPr>
            <w:vAlign w:val="center"/>
          </w:tcPr>
          <w:p>
            <w:r>
              <w:t>0.796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0.774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0.915</w:t>
            </w:r>
          </w:p>
        </w:tc>
        <w:tc>
          <w:tcPr>
            <w:vAlign w:val="center"/>
          </w:tcPr>
          <w:p>
            <w:r>
              <w:t>0.915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0.852</w:t>
            </w:r>
          </w:p>
        </w:tc>
        <w:tc>
          <w:tcPr>
            <w:vAlign w:val="center"/>
          </w:tcPr>
          <w:p>
            <w:r>
              <w:t>0.852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1.350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0.764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0.915</w:t>
            </w:r>
          </w:p>
        </w:tc>
        <w:tc>
          <w:tcPr>
            <w:vAlign w:val="center"/>
          </w:tcPr>
          <w:p>
            <w:r>
              <w:t>0.915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4.200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0.848</w:t>
            </w:r>
          </w:p>
        </w:tc>
        <w:tc>
          <w:tcPr>
            <w:vAlign w:val="center"/>
          </w:tcPr>
          <w:p>
            <w:r>
              <w:t>0.848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2~6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0.774</w:t>
            </w:r>
          </w:p>
        </w:tc>
        <w:tc>
          <w:tcPr>
            <w:vAlign w:val="center"/>
          </w:tcPr>
          <w:p>
            <w:r>
              <w:t>0.774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0.764</w:t>
            </w:r>
          </w:p>
        </w:tc>
        <w:tc>
          <w:tcPr>
            <w:vAlign w:val="center"/>
          </w:tcPr>
          <w:p>
            <w:r>
              <w:t>0.764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3.360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0.765</w:t>
            </w:r>
          </w:p>
        </w:tc>
        <w:tc>
          <w:tcPr>
            <w:vAlign w:val="center"/>
          </w:tcPr>
          <w:p>
            <w:r>
              <w:t>0.765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0.963</w:t>
            </w:r>
          </w:p>
        </w:tc>
        <w:tc>
          <w:tcPr>
            <w:vAlign w:val="center"/>
          </w:tcPr>
          <w:p>
            <w:r>
              <w:t>0.963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0.918</w:t>
            </w:r>
          </w:p>
        </w:tc>
        <w:tc>
          <w:tcPr>
            <w:vAlign w:val="center"/>
          </w:tcPr>
          <w:p>
            <w:r>
              <w:t>0.918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0.819</w:t>
            </w:r>
          </w:p>
        </w:tc>
        <w:tc>
          <w:tcPr>
            <w:vAlign w:val="center"/>
          </w:tcPr>
          <w:p>
            <w:r>
              <w:t>0.819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C0915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0.840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0.810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21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3.000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C1015</w:t>
            </w:r>
          </w:p>
        </w:tc>
        <w:tc>
          <w:tcPr>
            <w:vAlign w:val="center"/>
          </w:tcPr>
          <w:p>
            <w:r>
              <w:t>2~7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1.200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0.962</w:t>
            </w:r>
          </w:p>
        </w:tc>
        <w:tc>
          <w:tcPr>
            <w:vAlign w:val="center"/>
          </w:tcPr>
          <w:p>
            <w:r>
              <w:t>0.962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2.250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0.897</w:t>
            </w:r>
          </w:p>
        </w:tc>
        <w:tc>
          <w:tcPr>
            <w:vAlign w:val="center"/>
          </w:tcPr>
          <w:p>
            <w:r>
              <w:t>0.897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25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0.897</w:t>
            </w:r>
          </w:p>
        </w:tc>
        <w:tc>
          <w:tcPr>
            <w:vAlign w:val="center"/>
          </w:tcPr>
          <w:p>
            <w:r>
              <w:t>0.897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0.962</w:t>
            </w:r>
          </w:p>
        </w:tc>
        <w:tc>
          <w:tcPr>
            <w:vAlign w:val="center"/>
          </w:tcPr>
          <w:p>
            <w:r>
              <w:t>0.962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27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0.898</w:t>
            </w:r>
          </w:p>
        </w:tc>
        <w:tc>
          <w:tcPr>
            <w:vAlign w:val="center"/>
          </w:tcPr>
          <w:p>
            <w:r>
              <w:t>0.898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28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0.963</w:t>
            </w:r>
          </w:p>
        </w:tc>
        <w:tc>
          <w:tcPr>
            <w:vAlign w:val="center"/>
          </w:tcPr>
          <w:p>
            <w:r>
              <w:t>0.963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0.958</w:t>
            </w:r>
          </w:p>
        </w:tc>
        <w:tc>
          <w:tcPr>
            <w:vAlign w:val="center"/>
          </w:tcPr>
          <w:p>
            <w:r>
              <w:t>0.958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C1515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1.320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0.986</w:t>
            </w:r>
          </w:p>
        </w:tc>
        <w:tc>
          <w:tcPr>
            <w:vAlign w:val="center"/>
          </w:tcPr>
          <w:p>
            <w:r>
              <w:t>0.986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80.820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0.416</w:t>
            </w:r>
          </w:p>
        </w:tc>
        <w:tc>
          <w:tcPr>
            <w:vAlign w:val="center"/>
          </w:tcPr>
          <w:p>
            <w:r>
              <w:t>0.416</w:t>
            </w:r>
          </w:p>
        </w:tc>
      </w:tr>
    </w:tbl>
    <w:p/>
    <w:p>
      <w:r>
        <w:t>3. 东向：</w:t>
      </w:r>
    </w:p>
    <w:p>
      <w:r>
        <w:t xml:space="preserve"> 无外窗</w:t>
      </w:r>
    </w:p>
    <w:p>
      <w:r>
        <w:t>4. 西向：</w:t>
      </w:r>
    </w:p>
    <w:p>
      <w:r>
        <w:t xml:space="preserve"> 无外窗</w:t>
      </w:r>
    </w:p>
    <w:p>
      <w:r>
        <w:t>5. 平均遮阳系数：</w:t>
      </w:r>
    </w:p>
    <w:p>
      <w:r>
        <w:drawing>
          <wp:inline distT="0" distB="0" distL="0" distR="0">
            <wp:extent cx="4086225" cy="457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7"/>
        <w:gridCol w:w="1980"/>
        <w:gridCol w:w="198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51.690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0.205</w:t>
            </w:r>
          </w:p>
        </w:tc>
        <w:tc>
          <w:tcPr>
            <w:vAlign w:val="center"/>
          </w:tcPr>
          <w:p>
            <w:r>
              <w:t>0.205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80.820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0.416</w:t>
            </w:r>
          </w:p>
        </w:tc>
        <w:tc>
          <w:tcPr>
            <w:vAlign w:val="center"/>
          </w:tcPr>
          <w:p>
            <w:r>
              <w:t>0.416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vAlign w:val="center"/>
          </w:tcPr>
          <w:p>
            <w:r>
              <w:t>0.334</w:t>
            </w:r>
          </w:p>
        </w:tc>
        <w:tc>
          <w:tcPr>
            <w:vAlign w:val="center"/>
          </w:tcPr>
          <w:p>
            <w:r>
              <w:t>0.334</w:t>
            </w:r>
          </w:p>
        </w:tc>
      </w:tr>
    </w:tbl>
    <w:p>
      <w:pPr>
        <w:pStyle w:val="5"/>
      </w:pPr>
      <w:bookmarkStart w:id="60" w:name="_Toc29986"/>
      <w:r>
        <w:t>外遮阳类型</w:t>
      </w:r>
      <w:bookmarkEnd w:id="60"/>
    </w:p>
    <w:p>
      <w:r>
        <w:t>已启用环境遮阳</w:t>
      </w:r>
    </w:p>
    <w:p>
      <w:pPr>
        <w:pStyle w:val="6"/>
      </w:pPr>
      <w:r>
        <w:t>百叶遮阳</w:t>
      </w:r>
    </w:p>
    <w:p>
      <w:r>
        <w:drawing>
          <wp:inline distT="0" distB="0" distL="0" distR="0">
            <wp:extent cx="3390900" cy="22098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</w:pPr>
      <w:bookmarkStart w:id="61" w:name="_Toc22723"/>
      <w:r>
        <w:t>平均遮阳系数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697"/>
        <w:gridCol w:w="2909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南向夏季综合遮阳系数</w:t>
            </w:r>
          </w:p>
        </w:tc>
        <w:tc>
          <w:tcPr>
            <w:vAlign w:val="center"/>
          </w:tcPr>
          <w:p>
            <w:r>
              <w:t>ScSumS=0.20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南向冬季综合遮阳系数</w:t>
            </w:r>
          </w:p>
        </w:tc>
        <w:tc>
          <w:tcPr>
            <w:vAlign w:val="center"/>
          </w:tcPr>
          <w:p>
            <w:r>
              <w:t>ScWinS=0.20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《浙江省居住建筑节能设计标准》(DB33/1015-2015）第4.2.2条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外窗综合遮阳系数限值应符合表4.2.2的规定。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2" w:name="_Toc7774"/>
      <w:r>
        <w:t>凸窗板</w:t>
      </w:r>
      <w:bookmarkEnd w:id="62"/>
    </w:p>
    <w:p>
      <w:r>
        <w:tab/>
      </w:r>
      <w:r>
        <w:t>本工程无此项内容</w:t>
      </w:r>
    </w:p>
    <w:p>
      <w:pPr>
        <w:pStyle w:val="4"/>
      </w:pPr>
      <w:bookmarkStart w:id="63" w:name="_Toc7624"/>
      <w:r>
        <w:t>地下室外墙构造</w:t>
      </w:r>
      <w:bookmarkEnd w:id="63"/>
    </w:p>
    <w:p>
      <w:r>
        <w:tab/>
      </w:r>
      <w:r>
        <w:t>本工程无此项内容</w:t>
      </w:r>
    </w:p>
    <w:p>
      <w:pPr>
        <w:pStyle w:val="4"/>
      </w:pPr>
      <w:bookmarkStart w:id="64" w:name="_Toc2506"/>
      <w:r>
        <w:t>地面</w:t>
      </w:r>
      <w:bookmarkEnd w:id="64"/>
    </w:p>
    <w:p>
      <w:pPr>
        <w:pStyle w:val="5"/>
      </w:pPr>
      <w:bookmarkStart w:id="65" w:name="_Toc13870"/>
      <w:r>
        <w:t>地面构造一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0.090</w:t>
            </w:r>
          </w:p>
        </w:tc>
      </w:tr>
    </w:tbl>
    <w:p/>
    <w:p>
      <w:pPr>
        <w:pStyle w:val="4"/>
      </w:pPr>
      <w:bookmarkStart w:id="66" w:name="_Toc4661"/>
      <w:r>
        <w:t>隔热检查</w:t>
      </w:r>
      <w:bookmarkEnd w:id="66"/>
    </w:p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176</w:t>
            </w:r>
          </w:p>
        </w:tc>
        <w:tc>
          <w:tcPr>
            <w:vAlign w:val="center"/>
          </w:tcPr>
          <w:p>
            <w:r>
              <w:t>286.92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176</w:t>
            </w:r>
          </w:p>
        </w:tc>
        <w:tc>
          <w:tcPr>
            <w:vAlign w:val="center"/>
          </w:tcPr>
          <w:p>
            <w:r>
              <w:t>289.02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475</w:t>
            </w:r>
          </w:p>
        </w:tc>
        <w:tc>
          <w:tcPr>
            <w:vAlign w:val="center"/>
          </w:tcPr>
          <w:p>
            <w:r>
              <w:t>187.20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7" w:name="_Toc826"/>
      <w:r>
        <w:t>窗地面积比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2004@2(最不利房间)</w:t>
            </w:r>
          </w:p>
        </w:tc>
        <w:tc>
          <w:tcPr>
            <w:gridSpan w:val="2"/>
            <w:vAlign w:val="center"/>
          </w:tcPr>
          <w:p>
            <w:r>
              <w:t>15.96</w:t>
            </w:r>
          </w:p>
        </w:tc>
        <w:tc>
          <w:tcPr>
            <w:vAlign w:val="center"/>
          </w:tcPr>
          <w:p>
            <w:r>
              <w:t>C1815</w:t>
            </w:r>
          </w:p>
        </w:tc>
        <w:tc>
          <w:tcPr>
            <w:vAlign w:val="center"/>
          </w:tcPr>
          <w:p>
            <w:r>
              <w:t>2.28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0.1429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《浙江省居住建筑节能设计标准》(DB33/1015-2015）第4.2.10条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卧室、起居室（厅）、厨房应有直接天然采光，采光窗洞口的窗地面积比不应小于1/7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8" w:name="_Toc26321"/>
      <w:r>
        <w:t>通风开口面积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2012@2(最不利房间)</w:t>
            </w:r>
          </w:p>
        </w:tc>
        <w:tc>
          <w:tcPr>
            <w:gridSpan w:val="2"/>
            <w:vAlign w:val="center"/>
          </w:tcPr>
          <w:p>
            <w:r>
              <w:t>6.88</w:t>
            </w:r>
          </w:p>
        </w:tc>
        <w:tc>
          <w:tcPr>
            <w:vAlign w:val="center"/>
          </w:tcPr>
          <w:p>
            <w:r>
              <w:t>C0815</w:t>
            </w:r>
          </w:p>
        </w:tc>
        <w:tc>
          <w:tcPr>
            <w:vAlign w:val="center"/>
          </w:tcPr>
          <w:p>
            <w:r>
              <w:t>1.08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《浙江省居住建筑节能设计标准》(DB33/1015-2015）第4.2.11条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北区外窗（包括阳台门）的通风开口面积不应小于地面面积的5％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9" w:name="_Toc1611"/>
      <w: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1～6层</w:t>
            </w:r>
          </w:p>
        </w:tc>
        <w:tc>
          <w:tcPr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C0815</w:t>
            </w:r>
          </w:p>
        </w:tc>
        <w:tc>
          <w:tcPr>
            <w:vAlign w:val="center"/>
          </w:tcPr>
          <w:p>
            <w:r>
              <w:t>6级  C0815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《浙江省居住建筑节能设计标准》(DB33/1015-2015）第4.2.5条，分级与检测方法《建筑外门窗气密，水密，抗风压性能分级及检测方法》（GB/T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《浙江省居住建筑节能设计标准》(DB33/1015-2015）第4.2.5条，分级与检测方法《建筑外门窗气密，水密，抗风压性能分级及检测方法》（GB/T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7106-2008）的4级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70" w:name="_Toc16017"/>
      <w: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架空或外挑楼板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楼梯间隔墙或封闭外走廊隔墙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通往封闭空间的户门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通风开口面积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□结论：本工程节能设计各项指标均</w:t>
      </w:r>
      <w:r>
        <w:rPr>
          <w:b/>
          <w:color w:val="FF00FF"/>
        </w:rPr>
        <w:t>满足</w:t>
      </w:r>
      <w:r>
        <w:rPr>
          <w:color w:val="000000"/>
        </w:rPr>
        <w:t>《浙江省居住建筑节能设计标准》(DB33/1015-2015）的规定,节能设计符合要求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9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7D1714B"/>
    <w:rsid w:val="7A5944E4"/>
    <w:rsid w:val="7BA7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细水长流</cp:lastModifiedBy>
  <cp:lastPrinted>2411-12-31T16:00:00Z</cp:lastPrinted>
  <dcterms:modified xsi:type="dcterms:W3CDTF">2022-01-06T06:20:20Z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42D670E5DA4B49E0A4A4EB9D21CCA0A6</vt:lpwstr>
  </property>
</Properties>
</file>