
<file path=[Content_Types].xml><?xml version="1.0" encoding="utf-8"?>
<Types xmlns="http://schemas.openxmlformats.org/package/2006/content-types">
  <Default Extension="xml" ContentType="application/xml"/>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室内舒适温度达标比例</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报告书</w:t>
      </w: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t>一方</w:t>
            </w:r>
            <w:r>
              <w:rPr>
                <w:rFonts w:hint="eastAsia"/>
                <w:lang w:val="en-US" w:eastAsia="zh-CN"/>
              </w:rPr>
              <w:t>·</w:t>
            </w:r>
            <w:r>
              <w:t>自习空间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山西-太原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r>
              <w:t>BK40363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t>山西大学建筑学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t>山西大学建筑学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hint="default" w:ascii="宋体" w:hAnsi="宋体" w:eastAsia="宋体"/>
                <w:szCs w:val="21"/>
                <w:lang w:val="en-US" w:eastAsia="zh-CN"/>
              </w:rPr>
            </w:pPr>
            <w:r>
              <w:rPr>
                <w:rFonts w:hint="eastAsia" w:ascii="宋体" w:hAnsi="宋体"/>
                <w:szCs w:val="21"/>
                <w:lang w:val="en-US" w:eastAsia="zh-CN"/>
              </w:rPr>
              <w:t>吴晓雯、王美清、王思敏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2021年12月15日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4139"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绿建斯维尔室内热舒适评价ITES2020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软件版本</w:t>
            </w:r>
          </w:p>
        </w:tc>
        <w:tc>
          <w:tcPr>
            <w:tcW w:w="4139" w:type="dxa"/>
            <w:tcBorders>
              <w:bottom w:val="single" w:color="auto" w:sz="4" w:space="0"/>
            </w:tcBorders>
            <w:vAlign w:val="center"/>
          </w:tcPr>
          <w:p>
            <w:pPr>
              <w:pStyle w:val="18"/>
              <w:pBdr>
                <w:bottom w:val="none" w:color="auto" w:sz="0" w:space="0"/>
              </w:pBdr>
              <w:tabs>
                <w:tab w:val="clear" w:pos="4153"/>
                <w:tab w:val="clear" w:pos="8306"/>
              </w:tabs>
              <w:snapToGrid/>
              <w:spacing w:line="240" w:lineRule="auto"/>
              <w:jc w:val="both"/>
              <w:rPr>
                <w:rFonts w:ascii="宋体" w:hAnsi="宋体"/>
              </w:rPr>
            </w:pPr>
            <w:bookmarkStart w:id="8" w:name="软件版本"/>
            <w:r>
              <w:rPr>
                <w:rFonts w:ascii="宋体" w:hAnsi="宋体"/>
              </w:rPr>
              <w:t>20200808</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ascii="宋体" w:hAnsi="宋体"/>
              </w:rPr>
              <w:t>北京绿建软件</w:t>
            </w:r>
            <w:r>
              <w:rPr>
                <w:rFonts w:hint="eastAsia" w:ascii="宋体" w:hAnsi="宋体"/>
              </w:rPr>
              <w:t>股份</w:t>
            </w:r>
            <w:r>
              <w:rPr>
                <w:rFonts w:ascii="宋体" w:hAnsi="宋体"/>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pStyle w:val="18"/>
              <w:pBdr>
                <w:bottom w:val="none" w:color="auto" w:sz="0" w:space="0"/>
              </w:pBdr>
              <w:tabs>
                <w:tab w:val="clear" w:pos="4153"/>
                <w:tab w:val="clear" w:pos="8306"/>
              </w:tabs>
              <w:snapToGrid/>
              <w:spacing w:line="240" w:lineRule="auto"/>
              <w:jc w:val="both"/>
              <w:rPr>
                <w:rFonts w:ascii="宋体" w:hAnsi="宋体"/>
              </w:rPr>
            </w:pPr>
            <w:bookmarkStart w:id="9" w:name="加密锁号"/>
            <w:r>
              <w:t>T18603457859</w:t>
            </w:r>
            <w:bookmarkEnd w:id="9"/>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8930"/>
          <w:tab w:val="clear" w:pos="180"/>
          <w:tab w:val="clear" w:pos="420"/>
          <w:tab w:val="clear" w:pos="9360"/>
        </w:tabs>
      </w:pPr>
      <w:bookmarkStart w:id="10"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_Toc13338 </w:instrText>
      </w:r>
      <w:r>
        <w:rPr>
          <w:rFonts w:ascii="宋体" w:hAnsi="宋体"/>
          <w:bCs w:val="0"/>
          <w:caps/>
        </w:rPr>
        <w:fldChar w:fldCharType="separate"/>
      </w:r>
      <w:r>
        <w:rPr>
          <w:rFonts w:hint="eastAsia"/>
        </w:rPr>
        <w:t>1 项目概况</w:t>
      </w:r>
      <w:r>
        <w:tab/>
      </w:r>
      <w:r>
        <w:fldChar w:fldCharType="begin"/>
      </w:r>
      <w:r>
        <w:instrText xml:space="preserve"> PAGEREF _Toc13338 \h </w:instrText>
      </w:r>
      <w:r>
        <w:fldChar w:fldCharType="separate"/>
      </w:r>
      <w:r>
        <w:t>3</w:t>
      </w:r>
      <w:r>
        <w:fldChar w:fldCharType="end"/>
      </w:r>
      <w:r>
        <w:rPr>
          <w:rFonts w:ascii="宋体" w:hAnsi="宋体"/>
          <w:bCs w:val="0"/>
          <w:caps/>
        </w:rPr>
        <w:fldChar w:fldCharType="end"/>
      </w:r>
    </w:p>
    <w:p>
      <w:pPr>
        <w:pStyle w:val="20"/>
        <w:tabs>
          <w:tab w:val="right" w:leader="dot" w:pos="8930"/>
          <w:tab w:val="clear" w:pos="540"/>
          <w:tab w:val="clear" w:pos="840"/>
          <w:tab w:val="clear" w:pos="9360"/>
        </w:tabs>
      </w:pPr>
      <w:r>
        <w:fldChar w:fldCharType="begin"/>
      </w:r>
      <w:r>
        <w:instrText xml:space="preserve"> HYPERLINK \l _Toc5371 </w:instrText>
      </w:r>
      <w:r>
        <w:fldChar w:fldCharType="separate"/>
      </w:r>
      <w:r>
        <w:rPr>
          <w:rFonts w:hint="eastAsia"/>
          <w:lang w:val="en-GB"/>
        </w:rPr>
        <w:t xml:space="preserve">1.1 </w:t>
      </w:r>
      <w:r>
        <w:t>平面图</w:t>
      </w:r>
      <w:r>
        <w:tab/>
      </w:r>
      <w:r>
        <w:fldChar w:fldCharType="begin"/>
      </w:r>
      <w:r>
        <w:instrText xml:space="preserve"> PAGEREF _Toc5371 \h </w:instrText>
      </w:r>
      <w:r>
        <w:fldChar w:fldCharType="separate"/>
      </w:r>
      <w:r>
        <w:t>4</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_Toc15583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_Toc15583 \h </w:instrText>
      </w:r>
      <w:r>
        <w:fldChar w:fldCharType="separate"/>
      </w:r>
      <w:r>
        <w:t>8</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_Toc3408 </w:instrText>
      </w:r>
      <w:r>
        <w:fldChar w:fldCharType="separate"/>
      </w:r>
      <w:r>
        <w:rPr>
          <w:rFonts w:hint="eastAsia"/>
        </w:rPr>
        <w:t>2 计算</w:t>
      </w:r>
      <w:r>
        <w:t>依据</w:t>
      </w:r>
      <w:r>
        <w:tab/>
      </w:r>
      <w:r>
        <w:fldChar w:fldCharType="begin"/>
      </w:r>
      <w:r>
        <w:instrText xml:space="preserve"> PAGEREF _Toc3408 \h </w:instrText>
      </w:r>
      <w:r>
        <w:fldChar w:fldCharType="separate"/>
      </w:r>
      <w:r>
        <w:t>9</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_Toc3220 </w:instrText>
      </w:r>
      <w:r>
        <w:fldChar w:fldCharType="separate"/>
      </w:r>
      <w:r>
        <w:rPr>
          <w:rFonts w:hint="eastAsia"/>
        </w:rPr>
        <w:t>3 参考</w:t>
      </w:r>
      <w:r>
        <w:t>标准</w:t>
      </w:r>
      <w:r>
        <w:tab/>
      </w:r>
      <w:r>
        <w:fldChar w:fldCharType="begin"/>
      </w:r>
      <w:r>
        <w:instrText xml:space="preserve"> PAGEREF _Toc3220 \h </w:instrText>
      </w:r>
      <w:r>
        <w:fldChar w:fldCharType="separate"/>
      </w:r>
      <w:r>
        <w:t>9</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_Toc8754 </w:instrText>
      </w:r>
      <w:r>
        <w:fldChar w:fldCharType="separate"/>
      </w:r>
      <w:r>
        <w:rPr>
          <w:rFonts w:hint="eastAsia"/>
        </w:rPr>
        <w:t>4 计算方法</w:t>
      </w:r>
      <w:r>
        <w:tab/>
      </w:r>
      <w:r>
        <w:fldChar w:fldCharType="begin"/>
      </w:r>
      <w:r>
        <w:instrText xml:space="preserve"> PAGEREF _Toc8754 \h </w:instrText>
      </w:r>
      <w:r>
        <w:fldChar w:fldCharType="separate"/>
      </w:r>
      <w:r>
        <w:t>9</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_Toc14219 </w:instrText>
      </w:r>
      <w:r>
        <w:fldChar w:fldCharType="separate"/>
      </w:r>
      <w:r>
        <w:rPr>
          <w:rFonts w:hint="eastAsia"/>
          <w:lang w:val="en-GB"/>
        </w:rPr>
        <w:t xml:space="preserve">4.1 </w:t>
      </w:r>
      <w:r>
        <w:rPr>
          <w:rFonts w:hint="eastAsia"/>
        </w:rPr>
        <w:t>参数定义</w:t>
      </w:r>
      <w:r>
        <w:tab/>
      </w:r>
      <w:r>
        <w:fldChar w:fldCharType="begin"/>
      </w:r>
      <w:r>
        <w:instrText xml:space="preserve"> PAGEREF _Toc14219 \h </w:instrText>
      </w:r>
      <w:r>
        <w:fldChar w:fldCharType="separate"/>
      </w:r>
      <w:r>
        <w:t>9</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_Toc916 </w:instrText>
      </w:r>
      <w:r>
        <w:fldChar w:fldCharType="separate"/>
      </w:r>
      <w:r>
        <w:rPr>
          <w:rFonts w:hint="eastAsia"/>
          <w:lang w:val="en-GB"/>
        </w:rPr>
        <w:t xml:space="preserve">4.2 </w:t>
      </w:r>
      <w:r>
        <w:rPr>
          <w:rFonts w:hint="eastAsia"/>
        </w:rPr>
        <w:t>计算流程</w:t>
      </w:r>
      <w:r>
        <w:tab/>
      </w:r>
      <w:r>
        <w:fldChar w:fldCharType="begin"/>
      </w:r>
      <w:r>
        <w:instrText xml:space="preserve"> PAGEREF _Toc916 \h </w:instrText>
      </w:r>
      <w:r>
        <w:fldChar w:fldCharType="separate"/>
      </w:r>
      <w:r>
        <w:t>9</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_Toc3885 </w:instrText>
      </w:r>
      <w:r>
        <w:fldChar w:fldCharType="separate"/>
      </w:r>
      <w:r>
        <w:rPr>
          <w:rFonts w:hint="eastAsia"/>
          <w:lang w:val="en-GB"/>
        </w:rPr>
        <w:t xml:space="preserve">4.3 </w:t>
      </w:r>
      <w:r>
        <w:rPr>
          <w:rFonts w:hint="eastAsia"/>
        </w:rPr>
        <w:t>计算参数</w:t>
      </w:r>
      <w:r>
        <w:tab/>
      </w:r>
      <w:r>
        <w:fldChar w:fldCharType="begin"/>
      </w:r>
      <w:r>
        <w:instrText xml:space="preserve"> PAGEREF _Toc3885 \h </w:instrText>
      </w:r>
      <w:r>
        <w:fldChar w:fldCharType="separate"/>
      </w:r>
      <w:r>
        <w:t>10</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_Toc8569 </w:instrText>
      </w:r>
      <w:r>
        <w:fldChar w:fldCharType="separate"/>
      </w:r>
      <w:r>
        <w:rPr>
          <w:rFonts w:hint="eastAsia" w:eastAsia="宋体"/>
          <w:szCs w:val="24"/>
          <w:lang w:val="en-GB"/>
        </w:rPr>
        <w:t xml:space="preserve">4.3.1 </w:t>
      </w:r>
      <w:r>
        <w:rPr>
          <w:rFonts w:hint="eastAsia"/>
        </w:rPr>
        <w:t>室外月平均温度</w:t>
      </w:r>
      <w:r>
        <w:tab/>
      </w:r>
      <w:r>
        <w:fldChar w:fldCharType="begin"/>
      </w:r>
      <w:r>
        <w:instrText xml:space="preserve"> PAGEREF _Toc8569 \h </w:instrText>
      </w:r>
      <w:r>
        <w:fldChar w:fldCharType="separate"/>
      </w:r>
      <w:r>
        <w:t>10</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_Toc32450 </w:instrText>
      </w:r>
      <w:r>
        <w:fldChar w:fldCharType="separate"/>
      </w:r>
      <w:r>
        <w:rPr>
          <w:rFonts w:hint="eastAsia" w:eastAsia="宋体"/>
          <w:szCs w:val="24"/>
          <w:lang w:val="en-GB"/>
        </w:rPr>
        <w:t xml:space="preserve">4.3.2 </w:t>
      </w:r>
      <w:r>
        <w:rPr>
          <w:rFonts w:hint="eastAsia"/>
        </w:rPr>
        <w:t>室内热舒适温度</w:t>
      </w:r>
      <w:r>
        <w:tab/>
      </w:r>
      <w:r>
        <w:fldChar w:fldCharType="begin"/>
      </w:r>
      <w:r>
        <w:instrText xml:space="preserve"> PAGEREF _Toc32450 \h </w:instrText>
      </w:r>
      <w:r>
        <w:fldChar w:fldCharType="separate"/>
      </w:r>
      <w:r>
        <w:t>11</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_Toc20492 </w:instrText>
      </w:r>
      <w:r>
        <w:fldChar w:fldCharType="separate"/>
      </w:r>
      <w:r>
        <w:rPr>
          <w:rFonts w:hint="eastAsia" w:eastAsia="宋体"/>
          <w:szCs w:val="24"/>
          <w:lang w:val="en-GB"/>
        </w:rPr>
        <w:t xml:space="preserve">4.3.3 </w:t>
      </w:r>
      <w:r>
        <w:rPr>
          <w:rFonts w:hint="eastAsia"/>
        </w:rPr>
        <w:t>参评时间</w:t>
      </w:r>
      <w:r>
        <w:t>段</w:t>
      </w:r>
      <w:r>
        <w:tab/>
      </w:r>
      <w:r>
        <w:fldChar w:fldCharType="begin"/>
      </w:r>
      <w:r>
        <w:instrText xml:space="preserve"> PAGEREF _Toc20492 \h </w:instrText>
      </w:r>
      <w:r>
        <w:fldChar w:fldCharType="separate"/>
      </w:r>
      <w:r>
        <w:t>11</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_Toc28586 </w:instrText>
      </w:r>
      <w:r>
        <w:fldChar w:fldCharType="separate"/>
      </w:r>
      <w:r>
        <w:rPr>
          <w:rFonts w:hint="eastAsia" w:eastAsia="宋体"/>
          <w:szCs w:val="24"/>
          <w:lang w:val="en-GB"/>
        </w:rPr>
        <w:t xml:space="preserve">4.3.4 </w:t>
      </w:r>
      <w:r>
        <w:rPr>
          <w:rFonts w:hint="eastAsia"/>
        </w:rPr>
        <w:t>围护结构热工性能参数</w:t>
      </w:r>
      <w:r>
        <w:tab/>
      </w:r>
      <w:r>
        <w:fldChar w:fldCharType="begin"/>
      </w:r>
      <w:r>
        <w:instrText xml:space="preserve"> PAGEREF _Toc28586 \h </w:instrText>
      </w:r>
      <w:r>
        <w:fldChar w:fldCharType="separate"/>
      </w:r>
      <w:r>
        <w:t>11</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_Toc10639 </w:instrText>
      </w:r>
      <w:r>
        <w:fldChar w:fldCharType="separate"/>
      </w:r>
      <w:r>
        <w:rPr>
          <w:rFonts w:hint="eastAsia" w:eastAsia="宋体"/>
          <w:szCs w:val="24"/>
          <w:lang w:val="en-GB"/>
        </w:rPr>
        <w:t xml:space="preserve">4.3.5 </w:t>
      </w:r>
      <w:r>
        <w:rPr>
          <w:rFonts w:hint="eastAsia"/>
        </w:rPr>
        <w:t>房间类型参数</w:t>
      </w:r>
      <w:r>
        <w:tab/>
      </w:r>
      <w:r>
        <w:fldChar w:fldCharType="begin"/>
      </w:r>
      <w:r>
        <w:instrText xml:space="preserve"> PAGEREF _Toc10639 \h </w:instrText>
      </w:r>
      <w:r>
        <w:fldChar w:fldCharType="separate"/>
      </w:r>
      <w:r>
        <w:t>15</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_Toc30740 </w:instrText>
      </w:r>
      <w:r>
        <w:fldChar w:fldCharType="separate"/>
      </w:r>
      <w:r>
        <w:rPr>
          <w:rFonts w:hint="eastAsia"/>
        </w:rPr>
        <w:t>5 结果</w:t>
      </w:r>
      <w:r>
        <w:t>分析</w:t>
      </w:r>
      <w:r>
        <w:tab/>
      </w:r>
      <w:r>
        <w:fldChar w:fldCharType="begin"/>
      </w:r>
      <w:r>
        <w:instrText xml:space="preserve"> PAGEREF _Toc30740 \h </w:instrText>
      </w:r>
      <w:r>
        <w:fldChar w:fldCharType="separate"/>
      </w:r>
      <w:r>
        <w:t>18</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_Toc1178 </w:instrText>
      </w:r>
      <w: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_Toc1178 \h </w:instrText>
      </w:r>
      <w:r>
        <w:fldChar w:fldCharType="separate"/>
      </w:r>
      <w:r>
        <w:t>18</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_Toc28854 </w:instrText>
      </w:r>
      <w:r>
        <w:fldChar w:fldCharType="separate"/>
      </w:r>
      <w:r>
        <w:rPr>
          <w:rFonts w:hint="eastAsia"/>
        </w:rPr>
        <w:t>6 结论</w:t>
      </w:r>
      <w:r>
        <w:tab/>
      </w:r>
      <w:r>
        <w:fldChar w:fldCharType="begin"/>
      </w:r>
      <w:r>
        <w:instrText xml:space="preserve"> PAGEREF _Toc28854 \h </w:instrText>
      </w:r>
      <w:r>
        <w:fldChar w:fldCharType="separate"/>
      </w:r>
      <w:r>
        <w:t>18</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0"/>
    </w:p>
    <w:p>
      <w:pPr>
        <w:pStyle w:val="2"/>
      </w:pPr>
      <w:bookmarkStart w:id="11" w:name="_Toc452108759"/>
      <w:bookmarkStart w:id="12" w:name="_Toc13338"/>
      <w:r>
        <w:rPr>
          <w:rFonts w:hint="eastAsia"/>
        </w:rPr>
        <w:t>项目概况</w:t>
      </w:r>
      <w:bookmarkEnd w:id="11"/>
      <w:bookmarkEnd w:id="12"/>
    </w:p>
    <w:p>
      <w:pPr>
        <w:spacing w:line="420" w:lineRule="exact"/>
        <w:ind w:firstLine="480" w:firstLineChars="200"/>
        <w:rPr>
          <w:rFonts w:ascii="宋体" w:hAnsi="宋体"/>
          <w:sz w:val="24"/>
          <w:szCs w:val="24"/>
        </w:rPr>
      </w:pPr>
      <w:bookmarkStart w:id="13" w:name="项目概况"/>
      <w:bookmarkEnd w:id="13"/>
      <w:r>
        <w:rPr>
          <w:rFonts w:hint="eastAsia" w:ascii="宋体" w:hAnsi="宋体"/>
          <w:sz w:val="24"/>
          <w:szCs w:val="24"/>
        </w:rPr>
        <w:t>本项目位于山西省太原市杏花岭区，是国家级重点开发区域。属晋南盆地，是暖温带半干旱地区。其功能定位为：资源型经济转型示范区。区域目前人口密度大，城市绿地面积小，文化建筑数量少。区域需在完善城市绿地生态体系上，加强文化教育建设，创造良好人居环境。</w:t>
      </w:r>
    </w:p>
    <w:p>
      <w:pPr>
        <w:spacing w:line="420" w:lineRule="exact"/>
        <w:ind w:firstLine="480" w:firstLineChars="200"/>
        <w:rPr>
          <w:rFonts w:ascii="宋体" w:hAnsi="宋体"/>
          <w:sz w:val="24"/>
          <w:szCs w:val="24"/>
        </w:rPr>
      </w:pPr>
      <w:r>
        <w:rPr>
          <w:rFonts w:hint="eastAsia" w:ascii="宋体" w:hAnsi="宋体"/>
          <w:sz w:val="24"/>
          <w:szCs w:val="24"/>
        </w:rPr>
        <w:t xml:space="preserve"> 基地紧临五龙花园北区、府东公馆、万科紫院、白龙花园四个小区，小区相互交错，主要建筑东西两侧以高层为主，南北两侧主要为多层住宅楼，密度较大，环境嘈杂，公共空间严重不足。经过调研发现，基地目前闲置，处于社区、学校等区域交汇处，自然条件良好，交通便利，空间开放程度高，整体通达性不错。经过研讨和多方调研之后，我们认为，基地未来适合发展文化创意产业。</w:t>
      </w:r>
    </w:p>
    <w:p>
      <w:pPr>
        <w:spacing w:line="420" w:lineRule="exact"/>
        <w:ind w:firstLine="480" w:firstLineChars="200"/>
        <w:rPr>
          <w:rFonts w:ascii="宋体" w:hAnsi="宋体"/>
          <w:sz w:val="24"/>
          <w:szCs w:val="24"/>
        </w:rPr>
      </w:pPr>
      <w:r>
        <w:rPr>
          <w:rFonts w:hint="eastAsia" w:ascii="宋体" w:hAnsi="宋体"/>
          <w:sz w:val="24"/>
          <w:szCs w:val="24"/>
        </w:rPr>
        <w:t>本项目利用其独特的区位环境优势，缓解了社区文化公共资源不足的问题，“对症下药”，满足了社区居民对绿色环境的需求，以及广大在职人员和学生们对学习环境的需求。自习空间是一个可与社区居民互动的绿色公共建筑。社区居民可以在闹市之中寻得一隅绿意，拥有休闲低碳的生活场地。一方· 自习空间就是这样一处温柔乌托邦。</w:t>
      </w:r>
    </w:p>
    <w:p>
      <w:pPr>
        <w:spacing w:line="420" w:lineRule="exact"/>
        <w:ind w:firstLine="480" w:firstLineChars="200"/>
        <w:rPr>
          <w:rFonts w:ascii="宋体" w:hAnsi="宋体"/>
          <w:sz w:val="24"/>
          <w:szCs w:val="24"/>
        </w:rPr>
      </w:pPr>
      <w:r>
        <w:rPr>
          <w:rFonts w:hint="eastAsia" w:ascii="宋体" w:hAnsi="宋体"/>
          <w:sz w:val="24"/>
          <w:szCs w:val="24"/>
        </w:rPr>
        <w:t>该建筑天际线为南低北高，日照充足。南向出入口服务于社区，北向出入口服务于学校。南侧主要作为公共性空间对社区开放，北侧设置开放式与沉浸式实习室为学习空间。同时，北侧建筑整体为单坡式屋顶，最大化的提供太阳能板所需的面积。并将建筑部分，半室外空间与室外环境进行合理的统筹与规划，建筑体块置入庭院，增加建筑内部采光。细化建筑体块，回应周围景观。增加上人屋面绿化，规划漫游流线，营造建筑趣味空间，布置多种节能设施。</w:t>
      </w:r>
    </w:p>
    <w:p>
      <w:pPr>
        <w:spacing w:line="420" w:lineRule="exact"/>
        <w:ind w:firstLine="480" w:firstLineChars="200"/>
        <w:rPr>
          <w:rFonts w:ascii="宋体" w:hAnsi="宋体"/>
          <w:sz w:val="24"/>
          <w:szCs w:val="24"/>
        </w:rPr>
      </w:pPr>
      <w:r>
        <w:rPr>
          <w:rFonts w:hint="eastAsia" w:ascii="宋体" w:hAnsi="宋体"/>
          <w:sz w:val="24"/>
          <w:szCs w:val="24"/>
        </w:rPr>
        <w:t>本项目是基于绿色建筑评价标准下的社区共享空间设计，</w:t>
      </w:r>
      <w:r>
        <w:rPr>
          <w:rFonts w:hint="eastAsia"/>
          <w:sz w:val="24"/>
          <w:szCs w:val="24"/>
        </w:rPr>
        <w:t>主要采取以下绿色节能策略。策略一：通风。通过天井，引入自然风，改善室内风环境，促进室内外冷热空气交换，起到良好的散热作用。策略二：采光。采取被动式自然采光，侧窗采光、天窗采光、混合采光，让尽可能多光线进入室内，位于较高位置的开窗设计可以使自然光获得较大进深；采取主动式采光，导光管利用集光器把室外的自然光线导入系统内，再经特殊制作的导光管传输和强化后把自然光均匀高效地照射到室内；太阳能光伏板采光系统，光伏发电系统利用可再生能源发电，有效利用建筑物的外表面积，直接吸收太阳能，改善屋顶温度，降低空调负荷。策略三：节能窗。三层玻璃保温窗不仅能减少热量损失，而且还能增加舒适度。活动式外遮阳可降低建筑能耗，提高室内居住舒适性。策略四：外围护结构。特朗勃墙，依靠被动式收集太阳能为建筑供暖的集热墙体，将玻璃和一种暗色的吸热材料结合起来，将热量缓慢地传导进房子内部；屋顶绿化，采用抗逆性强的草本植被平铺栽植于屋顶绿化结构层上，重量轻，适用范围广，养护投入少。可创造空中景观，改善环境质量。其他节能策略还有声屏障设计，通过种植树木，形成天然的声屏障，可以起到公路隔声的作用；透水地砖的使用会促进绿植生长，使周围小气候变好。</w:t>
      </w:r>
    </w:p>
    <w:p>
      <w:pPr>
        <w:spacing w:line="420" w:lineRule="exact"/>
        <w:ind w:firstLine="480" w:firstLineChars="200"/>
        <w:rPr>
          <w:rFonts w:ascii="宋体" w:hAnsi="宋体"/>
          <w:sz w:val="24"/>
          <w:szCs w:val="24"/>
        </w:rPr>
      </w:pPr>
      <w:r>
        <w:rPr>
          <w:rFonts w:hint="eastAsia" w:ascii="宋体" w:hAnsi="宋体"/>
          <w:sz w:val="24"/>
          <w:szCs w:val="24"/>
        </w:rPr>
        <w:t>自习空间作为专供人们学习的社会自习室，正是弘扬学习强国理念的重要阵地，让更多的普通民众加入读书学习的行列中来，推动学习型社会更快更稳的向前发展。共享自习室的营业模式也符合了当下年轻人的消费与经济发展需求，树立了国家倡导建设学习型社会，普通民众学习“充电”的新风向。</w:t>
      </w:r>
    </w:p>
    <w:p>
      <w:pPr>
        <w:pStyle w:val="3"/>
        <w:ind w:firstLine="420"/>
        <w:rPr>
          <w:lang w:val="en-US"/>
        </w:rPr>
      </w:pPr>
      <w:r>
        <w:rPr>
          <w:rFonts w:hint="eastAsia"/>
          <w:sz w:val="24"/>
          <w:szCs w:val="24"/>
        </w:rPr>
        <w:t>一方·自习空间在帮助社区居民学习、收获经济效益的同时，也担当起应有的社会责任。在学习强国的重要指示下，社会各界都应利用自身影响力，积极倡导弘扬“好读书”理念，而作为专供人们学习的社会自习室，正是弘扬学习强国理念的重要阵地，以此推动人们终身学习观念的形成，为更好地建设学习型社会作出自身的贡献。</w:t>
      </w:r>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bookmarkStart w:id="54" w:name="_GoBack"/>
      <w:bookmarkEnd w:id="54"/>
    </w:p>
    <w:p>
      <w:pPr>
        <w:pStyle w:val="4"/>
      </w:pPr>
      <w:bookmarkStart w:id="14" w:name="_Toc452108760"/>
      <w:bookmarkStart w:id="15" w:name="_Toc5371"/>
      <w:r>
        <w:t>平面图</w:t>
      </w:r>
      <w:bookmarkEnd w:id="14"/>
      <w:bookmarkEnd w:id="15"/>
    </w:p>
    <w:p>
      <w:pPr>
        <w:pStyle w:val="3"/>
        <w:ind w:firstLine="0" w:firstLineChars="0"/>
        <w:jc w:val="center"/>
        <w:rPr>
          <w:lang w:val="en-US"/>
        </w:rPr>
      </w:pPr>
      <w:bookmarkStart w:id="16" w:name="平面图"/>
      <w:bookmarkEnd w:id="16"/>
      <w:r>
        <w:drawing>
          <wp:inline distT="0" distB="0" distL="0" distR="0">
            <wp:extent cx="5667375" cy="53625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0"/>
                    <a:stretch>
                      <a:fillRect/>
                    </a:stretch>
                  </pic:blipFill>
                  <pic:spPr>
                    <a:xfrm>
                      <a:off x="0" y="0"/>
                      <a:ext cx="5667375" cy="536257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53435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1"/>
                    <a:stretch>
                      <a:fillRect/>
                    </a:stretch>
                  </pic:blipFill>
                  <pic:spPr>
                    <a:xfrm>
                      <a:off x="0" y="0"/>
                      <a:ext cx="5667375" cy="534352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67246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6724650"/>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r>
        <w:drawing>
          <wp:inline distT="0" distB="0" distL="0" distR="0">
            <wp:extent cx="5667375" cy="29146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2914650"/>
                    </a:xfrm>
                    <a:prstGeom prst="rect">
                      <a:avLst/>
                    </a:prstGeom>
                  </pic:spPr>
                </pic:pic>
              </a:graphicData>
            </a:graphic>
          </wp:inline>
        </w:drawing>
      </w:r>
    </w:p>
    <w:p>
      <w:pPr>
        <w:pStyle w:val="3"/>
        <w:ind w:firstLine="0" w:firstLineChars="0"/>
        <w:jc w:val="center"/>
        <w:rPr>
          <w:lang w:val="en-US"/>
        </w:rPr>
      </w:pPr>
      <w:r>
        <w:rPr>
          <w:lang w:val="en-US"/>
        </w:rPr>
        <w:t>4层平面</w:t>
      </w:r>
    </w:p>
    <w:p>
      <w:pPr>
        <w:pStyle w:val="3"/>
        <w:ind w:firstLine="0" w:firstLineChars="0"/>
        <w:jc w:val="center"/>
        <w:rPr>
          <w:lang w:val="en-US"/>
        </w:rPr>
      </w:pP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7" w:name="_Toc15583"/>
      <w:bookmarkStart w:id="18" w:name="_Toc452108761"/>
      <w:r>
        <w:rPr>
          <w:rFonts w:hint="eastAsia"/>
        </w:rPr>
        <w:t>三</w:t>
      </w:r>
      <w:r>
        <w:t>维视图</w:t>
      </w:r>
      <w:bookmarkEnd w:id="17"/>
      <w:bookmarkEnd w:id="18"/>
    </w:p>
    <w:p>
      <w:pPr>
        <w:pStyle w:val="3"/>
        <w:ind w:firstLine="0" w:firstLineChars="0"/>
        <w:jc w:val="center"/>
        <w:rPr>
          <w:lang w:val="en-US"/>
        </w:rPr>
      </w:pPr>
      <w:bookmarkStart w:id="19" w:name="模型观察"/>
      <w:r>
        <w:t>请先在【模型观察】命令中保存图片</w:t>
      </w:r>
      <w:bookmarkEnd w:id="19"/>
    </w:p>
    <w:p>
      <w:pPr>
        <w:pStyle w:val="36"/>
        <w:spacing w:line="360" w:lineRule="auto"/>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0" w:name="TitleFormat"/>
      <w:bookmarkStart w:id="21" w:name="_Toc3408"/>
      <w:bookmarkStart w:id="22" w:name="_Toc452108762"/>
      <w:r>
        <w:rPr>
          <w:rFonts w:hint="eastAsia"/>
        </w:rPr>
        <w:t>计算</w:t>
      </w:r>
      <w:r>
        <w:t>依据</w:t>
      </w:r>
      <w:bookmarkEnd w:id="20"/>
      <w:bookmarkEnd w:id="21"/>
      <w:bookmarkEnd w:id="22"/>
    </w:p>
    <w:p>
      <w:pPr>
        <w:pStyle w:val="3"/>
        <w:ind w:firstLine="199" w:firstLineChars="95"/>
        <w:rPr>
          <w:lang w:val="en-US"/>
        </w:rPr>
      </w:pPr>
      <w:bookmarkStart w:id="23" w:name="_Toc452108763"/>
      <w:r>
        <w:rPr>
          <w:rFonts w:hint="eastAsia"/>
          <w:lang w:val="en-US"/>
        </w:rPr>
        <w:t>本项目主要参照资料为：</w:t>
      </w:r>
    </w:p>
    <w:p>
      <w:pPr>
        <w:pStyle w:val="3"/>
        <w:numPr>
          <w:ilvl w:val="0"/>
          <w:numId w:val="2"/>
        </w:numPr>
        <w:ind w:left="0" w:firstLine="200" w:firstLineChars="0"/>
        <w:rPr>
          <w:lang w:val="en-US"/>
        </w:rPr>
      </w:pPr>
      <w:r>
        <w:rPr>
          <w:rFonts w:hint="eastAsia"/>
          <w:lang w:val="en-US"/>
        </w:rPr>
        <w:t>《绿色建筑评价标准》GB/T 50378</w:t>
      </w:r>
      <w:r>
        <w:rPr>
          <w:lang w:val="en-US"/>
        </w:rPr>
        <w:t>-2019</w:t>
      </w:r>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24" w:name="_Hlk13496340"/>
      <w:r>
        <w:rPr>
          <w:rFonts w:hint="eastAsia"/>
          <w:lang w:val="en-US"/>
        </w:rPr>
        <w:t>《民用建筑室内热湿环境评价标准》</w:t>
      </w:r>
      <w:r>
        <w:rPr>
          <w:lang w:val="en-US"/>
        </w:rPr>
        <w:t>GB/T 50785-2012</w:t>
      </w:r>
      <w:bookmarkEnd w:id="24"/>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5" w:name="_Hlk13516321"/>
    </w:p>
    <w:bookmarkEnd w:id="25"/>
    <w:p>
      <w:pPr>
        <w:pStyle w:val="3"/>
        <w:numPr>
          <w:ilvl w:val="0"/>
          <w:numId w:val="2"/>
        </w:numPr>
        <w:ind w:left="0" w:firstLine="200" w:firstLineChars="0"/>
        <w:rPr>
          <w:lang w:val="en-US"/>
        </w:rPr>
      </w:pPr>
      <w:r>
        <w:rPr>
          <w:rFonts w:hint="eastAsia"/>
          <w:lang w:val="en-US"/>
        </w:rPr>
        <w:t>《中国建筑热环境分析专用气象数据集</w:t>
      </w:r>
      <w:r>
        <w:rPr>
          <w:rFonts w:hint="eastAsia"/>
        </w:rPr>
        <w:t>》</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2"/>
      </w:pPr>
      <w:bookmarkStart w:id="26" w:name="_Toc3220"/>
      <w:r>
        <w:rPr>
          <w:rFonts w:hint="eastAsia"/>
        </w:rPr>
        <w:t>参考</w:t>
      </w:r>
      <w:r>
        <w:t>标准</w:t>
      </w:r>
      <w:bookmarkEnd w:id="23"/>
      <w:bookmarkEnd w:id="26"/>
    </w:p>
    <w:p>
      <w:pPr>
        <w:pStyle w:val="3"/>
        <w:ind w:firstLine="420"/>
        <w:rPr>
          <w:lang w:val="en-US"/>
        </w:rPr>
      </w:pPr>
      <w:bookmarkStart w:id="27" w:name="_Toc452108764"/>
      <w:bookmarkStart w:id="28" w:name="_Toc451698935"/>
      <w:r>
        <w:rPr>
          <w:rFonts w:hint="eastAsia"/>
          <w:lang w:val="en-US"/>
        </w:rPr>
        <w:t>室内热舒适评价的主要依据为《绿色建筑评价标准》GB/T 50378-2019中有关室内热湿环境5.2.9条第</w:t>
      </w:r>
      <w:r>
        <w:rPr>
          <w:rFonts w:hint="eastAsia"/>
          <w:b/>
          <w:bCs/>
          <w:lang w:val="en-US"/>
        </w:rPr>
        <w:t>1</w:t>
      </w:r>
      <w:r>
        <w:rPr>
          <w:rFonts w:hint="eastAsia"/>
          <w:lang w:val="en-US"/>
        </w:rPr>
        <w:t>款的要求，具体评分规则如下：</w:t>
      </w:r>
    </w:p>
    <w:p>
      <w:pPr>
        <w:pStyle w:val="3"/>
        <w:ind w:firstLine="422"/>
        <w:rPr>
          <w:lang w:val="en-US"/>
        </w:rPr>
      </w:pPr>
      <w:r>
        <w:rPr>
          <w:rFonts w:hint="eastAsia"/>
          <w:b/>
          <w:bCs/>
          <w:lang w:val="en-US"/>
        </w:rPr>
        <w:t>1.采用自然通风或复合通风的建筑，建筑主要功能房间室内热环境参数在适应性热舒适区域的时间比例，达到30%, 得2分；每再增加10%, 再得1 分，最高得8分</w:t>
      </w:r>
      <w:r>
        <w:rPr>
          <w:rFonts w:hint="eastAsia"/>
          <w:lang w:val="en-US"/>
        </w:rPr>
        <w:t>；</w:t>
      </w:r>
    </w:p>
    <w:p>
      <w:pPr>
        <w:pStyle w:val="3"/>
        <w:ind w:firstLine="420"/>
        <w:rPr>
          <w:lang w:val="en-US"/>
        </w:rPr>
      </w:pPr>
      <w:r>
        <w:rPr>
          <w:rFonts w:hint="eastAsia"/>
          <w:lang w:val="en-US"/>
        </w:rPr>
        <w:t>2.采用人工冷热源的建筑，主要功能房间达到现行国家标准《民用建筑室内热湿环境评价标准》GB/T50785规定的室内人工冷热源热湿环境整体评价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级的面积比例，达到60%, 得5分；每再增加10%, 再得1 分，最高得8分。</w:t>
      </w:r>
    </w:p>
    <w:p>
      <w:pPr>
        <w:pStyle w:val="2"/>
      </w:pPr>
      <w:bookmarkStart w:id="29" w:name="_Toc8754"/>
      <w:r>
        <w:rPr>
          <w:rFonts w:hint="eastAsia"/>
        </w:rPr>
        <w:t>计算</w:t>
      </w:r>
      <w:bookmarkEnd w:id="27"/>
      <w:bookmarkEnd w:id="28"/>
      <w:r>
        <w:rPr>
          <w:rFonts w:hint="eastAsia"/>
        </w:rPr>
        <w:t>方法</w:t>
      </w:r>
      <w:bookmarkEnd w:id="29"/>
    </w:p>
    <w:p>
      <w:pPr>
        <w:pStyle w:val="3"/>
        <w:ind w:firstLine="420"/>
        <w:rPr>
          <w:lang w:val="en-US"/>
        </w:rPr>
      </w:pPr>
      <w:r>
        <w:rPr>
          <w:rFonts w:hint="eastAsia"/>
          <w:lang w:val="en-US"/>
        </w:rPr>
        <w:t>本项目的计算针对室内</w:t>
      </w:r>
      <w:r>
        <w:rPr>
          <w:rFonts w:hint="eastAsia"/>
          <w:b/>
          <w:lang w:val="en-US"/>
        </w:rPr>
        <w:t>自然通风和复合通风</w:t>
      </w:r>
      <w:r>
        <w:rPr>
          <w:rFonts w:hint="eastAsia"/>
          <w:lang w:val="en-US"/>
        </w:rPr>
        <w:t>工况，涉及的热环境参数定义和计算方法均依据《绿色建筑评价标准》及其对应的绿色建筑评价技术细则，详见下列小节：</w:t>
      </w:r>
    </w:p>
    <w:p>
      <w:pPr>
        <w:pStyle w:val="4"/>
      </w:pPr>
      <w:bookmarkStart w:id="30" w:name="_Toc14219"/>
      <w:r>
        <w:rPr>
          <w:rFonts w:hint="eastAsia"/>
        </w:rPr>
        <w:t>参数定义</w:t>
      </w:r>
      <w:bookmarkEnd w:id="30"/>
    </w:p>
    <w:p>
      <w:pPr>
        <w:pStyle w:val="3"/>
        <w:numPr>
          <w:ilvl w:val="0"/>
          <w:numId w:val="3"/>
        </w:numPr>
        <w:ind w:firstLineChars="0"/>
        <w:rPr>
          <w:lang w:val="en-US"/>
        </w:rPr>
      </w:pPr>
      <w:r>
        <w:rPr>
          <w:rFonts w:hint="eastAsia"/>
          <w:b/>
          <w:bCs/>
          <w:lang w:val="en-US"/>
        </w:rPr>
        <w:t>复合通风</w:t>
      </w:r>
      <w:r>
        <w:rPr>
          <w:rFonts w:hint="eastAsia"/>
          <w:lang w:val="en-US"/>
        </w:rPr>
        <w:t>：自然通风和机械通风两种通风方式的</w:t>
      </w:r>
      <w:r>
        <w:rPr>
          <w:rFonts w:hint="eastAsia"/>
          <w:b/>
          <w:bCs/>
          <w:lang w:val="en-US"/>
        </w:rPr>
        <w:t>叠加</w:t>
      </w:r>
      <w:r>
        <w:rPr>
          <w:rFonts w:hint="eastAsia"/>
          <w:lang w:val="en-US"/>
        </w:rPr>
        <w:t>或者</w:t>
      </w:r>
      <w:r>
        <w:rPr>
          <w:rFonts w:hint="eastAsia"/>
          <w:b/>
          <w:bCs/>
          <w:lang w:val="en-US"/>
        </w:rPr>
        <w:t>切换</w:t>
      </w:r>
      <w:r>
        <w:rPr>
          <w:rFonts w:hint="eastAsia"/>
          <w:lang w:val="en-US"/>
        </w:rPr>
        <w:t>；</w:t>
      </w:r>
    </w:p>
    <w:p>
      <w:pPr>
        <w:pStyle w:val="3"/>
        <w:numPr>
          <w:ilvl w:val="0"/>
          <w:numId w:val="3"/>
        </w:numPr>
        <w:ind w:firstLineChars="0"/>
        <w:rPr>
          <w:lang w:val="en-US"/>
        </w:rPr>
      </w:pPr>
      <w:r>
        <w:rPr>
          <w:rFonts w:hint="eastAsia"/>
          <w:b/>
          <w:bCs/>
          <w:lang w:val="en-US"/>
        </w:rPr>
        <w:t>适应性热舒适温度</w:t>
      </w:r>
      <w:r>
        <w:rPr>
          <w:rFonts w:hint="eastAsia"/>
          <w:lang w:val="en-US"/>
        </w:rPr>
        <w:t>：采用自然通风或者复合通风时对应的室内热环境参数。</w:t>
      </w:r>
    </w:p>
    <w:p>
      <w:pPr>
        <w:pStyle w:val="4"/>
      </w:pPr>
      <w:bookmarkStart w:id="31" w:name="_Toc916"/>
      <w:r>
        <w:rPr>
          <w:rFonts w:hint="eastAsia"/>
        </w:rPr>
        <w:t>计算流程</w:t>
      </w:r>
      <w:bookmarkEnd w:id="31"/>
    </w:p>
    <w:p>
      <w:pPr>
        <w:pStyle w:val="30"/>
        <w:ind w:firstLine="420"/>
        <w:rPr>
          <w:rFonts w:ascii="Times New Roman" w:hAnsi="Times New Roman"/>
          <w:color w:val="auto"/>
          <w:sz w:val="21"/>
          <w:szCs w:val="21"/>
        </w:rPr>
      </w:pPr>
      <w:r>
        <w:rPr>
          <w:rFonts w:hint="eastAsia" w:ascii="Times New Roman" w:hAnsi="Times New Roman"/>
          <w:color w:val="auto"/>
          <w:sz w:val="21"/>
          <w:szCs w:val="21"/>
          <w:u w:val="single"/>
        </w:rPr>
        <w:t>依据绿标细则所述，对于自然通风和复合通风，</w:t>
      </w:r>
      <w:r>
        <w:rPr>
          <w:rFonts w:ascii="Times New Roman" w:hAnsi="Times New Roman"/>
          <w:color w:val="auto"/>
          <w:sz w:val="21"/>
          <w:szCs w:val="21"/>
          <w:u w:val="single"/>
        </w:rPr>
        <w:t>建筑</w:t>
      </w:r>
      <w:r>
        <w:rPr>
          <w:rFonts w:ascii="Times New Roman" w:hAnsi="Times New Roman"/>
          <w:b/>
          <w:color w:val="auto"/>
          <w:sz w:val="21"/>
          <w:szCs w:val="21"/>
          <w:u w:val="single"/>
        </w:rPr>
        <w:t>主要功能房间</w:t>
      </w:r>
      <w:r>
        <w:rPr>
          <w:rFonts w:ascii="Times New Roman" w:hAnsi="Times New Roman"/>
          <w:color w:val="auto"/>
          <w:sz w:val="21"/>
          <w:szCs w:val="21"/>
          <w:u w:val="single"/>
        </w:rPr>
        <w:t>室内热环境参数在</w:t>
      </w:r>
      <w:r>
        <w:rPr>
          <w:rFonts w:ascii="Times New Roman" w:hAnsi="Times New Roman"/>
          <w:b/>
          <w:color w:val="auto"/>
          <w:sz w:val="21"/>
          <w:szCs w:val="21"/>
          <w:u w:val="single"/>
        </w:rPr>
        <w:t>适应性热舒适区域</w:t>
      </w:r>
      <w:r>
        <w:rPr>
          <w:rFonts w:ascii="Times New Roman" w:hAnsi="Times New Roman"/>
          <w:color w:val="auto"/>
          <w:sz w:val="21"/>
          <w:szCs w:val="21"/>
          <w:u w:val="single"/>
        </w:rPr>
        <w:t>的</w:t>
      </w:r>
      <w:r>
        <w:rPr>
          <w:rFonts w:ascii="Times New Roman" w:hAnsi="Times New Roman"/>
          <w:b/>
          <w:color w:val="auto"/>
          <w:sz w:val="21"/>
          <w:szCs w:val="21"/>
          <w:u w:val="single"/>
        </w:rPr>
        <w:t>时间比例</w:t>
      </w:r>
      <w:r>
        <w:rPr>
          <w:rFonts w:ascii="Times New Roman" w:hAnsi="Times New Roman"/>
          <w:color w:val="auto"/>
          <w:sz w:val="21"/>
          <w:szCs w:val="21"/>
          <w:u w:val="single"/>
        </w:rPr>
        <w:t>指，主要功能房间</w:t>
      </w:r>
      <w:r>
        <w:rPr>
          <w:rFonts w:ascii="Times New Roman" w:hAnsi="Times New Roman"/>
          <w:b/>
          <w:color w:val="auto"/>
          <w:sz w:val="21"/>
          <w:szCs w:val="21"/>
          <w:u w:val="single"/>
        </w:rPr>
        <w:t>室内温度</w:t>
      </w:r>
      <w:r>
        <w:rPr>
          <w:rFonts w:ascii="Times New Roman" w:hAnsi="Times New Roman"/>
          <w:color w:val="auto"/>
          <w:sz w:val="21"/>
          <w:szCs w:val="21"/>
          <w:u w:val="single"/>
        </w:rPr>
        <w:t>达到</w:t>
      </w:r>
      <w:r>
        <w:rPr>
          <w:rFonts w:ascii="Times New Roman" w:hAnsi="Times New Roman"/>
          <w:b/>
          <w:color w:val="auto"/>
          <w:sz w:val="21"/>
          <w:szCs w:val="21"/>
          <w:u w:val="single"/>
        </w:rPr>
        <w:t>适应性舒适温度</w:t>
      </w:r>
      <w:r>
        <w:rPr>
          <w:rFonts w:ascii="Times New Roman" w:hAnsi="Times New Roman"/>
          <w:color w:val="auto"/>
          <w:sz w:val="21"/>
          <w:szCs w:val="21"/>
          <w:u w:val="single"/>
        </w:rPr>
        <w:t>区间的小时数占</w:t>
      </w:r>
      <w:r>
        <w:rPr>
          <w:rFonts w:ascii="Times New Roman" w:hAnsi="Times New Roman"/>
          <w:b/>
          <w:color w:val="auto"/>
          <w:sz w:val="21"/>
          <w:szCs w:val="21"/>
          <w:u w:val="single"/>
        </w:rPr>
        <w:t>建筑全年运行小时数</w:t>
      </w:r>
      <w:r>
        <w:rPr>
          <w:rFonts w:ascii="Times New Roman" w:hAnsi="Times New Roman"/>
          <w:color w:val="auto"/>
          <w:sz w:val="21"/>
          <w:szCs w:val="21"/>
          <w:u w:val="single"/>
        </w:rPr>
        <w:t>的比例</w:t>
      </w:r>
      <w:r>
        <w:rPr>
          <w:rFonts w:hint="eastAsia" w:ascii="Times New Roman" w:hAnsi="Times New Roman"/>
          <w:color w:val="auto"/>
          <w:sz w:val="21"/>
          <w:szCs w:val="21"/>
        </w:rPr>
        <w:t>。</w:t>
      </w:r>
    </w:p>
    <w:p>
      <w:pPr>
        <w:tabs>
          <w:tab w:val="left" w:pos="180"/>
        </w:tabs>
        <w:spacing w:line="400" w:lineRule="atLeast"/>
        <w:ind w:left="-19" w:leftChars="-9" w:firstLine="250"/>
        <w:rPr>
          <w:b/>
          <w:szCs w:val="21"/>
        </w:rPr>
      </w:pPr>
      <w:r>
        <w:rPr>
          <w:rFonts w:hint="eastAsia"/>
          <w:szCs w:val="21"/>
          <w:lang w:val="en-US"/>
        </w:rPr>
        <w:t xml:space="preserve">  根据上述计算方法，本项目采用一下计算步骤：</w:t>
      </w:r>
    </w:p>
    <w:p>
      <w:pPr>
        <w:pStyle w:val="32"/>
        <w:numPr>
          <w:ilvl w:val="0"/>
          <w:numId w:val="4"/>
        </w:numPr>
        <w:tabs>
          <w:tab w:val="left" w:pos="180"/>
        </w:tabs>
        <w:spacing w:before="156" w:line="400" w:lineRule="atLeast"/>
        <w:ind w:left="567" w:hanging="425" w:firstLineChars="0"/>
        <w:rPr>
          <w:b/>
          <w:szCs w:val="21"/>
        </w:rPr>
      </w:pPr>
      <w:r>
        <w:rPr>
          <w:rFonts w:hint="eastAsia"/>
          <w:b/>
          <w:szCs w:val="21"/>
        </w:rPr>
        <w:t>确定舒适温度区间</w:t>
      </w:r>
    </w:p>
    <w:p>
      <w:pPr>
        <w:adjustRightInd w:val="0"/>
        <w:spacing w:line="360" w:lineRule="auto"/>
        <w:ind w:firstLine="420" w:firstLineChars="200"/>
        <w:rPr>
          <w:szCs w:val="21"/>
        </w:rPr>
      </w:pPr>
      <w:r>
        <w:rPr>
          <w:rFonts w:hint="eastAsia"/>
          <w:szCs w:val="21"/>
        </w:rPr>
        <w:t>依据标准细则，按照下述规则确定室内舒适温度区间。</w:t>
      </w:r>
    </w:p>
    <w:p>
      <w:pPr>
        <w:adjustRightInd w:val="0"/>
        <w:spacing w:line="360" w:lineRule="auto"/>
        <w:ind w:left="128" w:leftChars="61"/>
        <w:rPr>
          <w:rFonts w:eastAsia="楷体"/>
          <w:szCs w:val="21"/>
        </w:rPr>
      </w:pPr>
      <w:r>
        <w:rPr>
          <w:rFonts w:hint="eastAsia"/>
          <w:szCs w:val="21"/>
        </w:rPr>
        <w:t>1）当</w:t>
      </w:r>
      <w:r>
        <w:rPr>
          <w:szCs w:val="21"/>
        </w:rPr>
        <w:t>室内平均气流速度va≤0.3m/s时，</w:t>
      </w:r>
      <w:r>
        <w:rPr>
          <w:rFonts w:hint="eastAsia"/>
          <w:szCs w:val="21"/>
        </w:rPr>
        <w:t>室内没有个性化送风装置，</w:t>
      </w:r>
      <w:r>
        <w:rPr>
          <w:szCs w:val="21"/>
        </w:rPr>
        <w:t>舒适温度为</w:t>
      </w:r>
      <w:r>
        <w:rPr>
          <w:rFonts w:hint="eastAsia"/>
          <w:szCs w:val="21"/>
        </w:rPr>
        <w:t>下图</w:t>
      </w:r>
      <w:r>
        <w:rPr>
          <w:szCs w:val="21"/>
        </w:rPr>
        <w:t>中的阴影区间</w:t>
      </w:r>
      <w:r>
        <w:rPr>
          <w:rFonts w:hint="eastAsia"/>
          <w:szCs w:val="21"/>
        </w:rPr>
        <w:t>：</w:t>
      </w:r>
    </w:p>
    <w:p>
      <w:pPr>
        <w:pStyle w:val="36"/>
        <w:spacing w:line="360" w:lineRule="auto"/>
        <w:ind w:firstLine="2100" w:firstLineChars="1000"/>
        <w:rPr>
          <w:szCs w:val="21"/>
        </w:rPr>
      </w:pPr>
      <w:r>
        <w:rPr>
          <w:rFonts w:eastAsia="楷体"/>
          <w:szCs w:val="21"/>
          <w:lang w:val="en-US"/>
        </w:rPr>
        <w:drawing>
          <wp:inline distT="0" distB="0" distL="0" distR="0">
            <wp:extent cx="3865880" cy="2325370"/>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l="2313" t="2370" r="2136" b="1936"/>
                    <a:stretch>
                      <a:fillRect/>
                    </a:stretch>
                  </pic:blipFill>
                  <pic:spPr>
                    <a:xfrm>
                      <a:off x="0" y="0"/>
                      <a:ext cx="3865110" cy="2324824"/>
                    </a:xfrm>
                    <a:prstGeom prst="rect">
                      <a:avLst/>
                    </a:prstGeom>
                    <a:noFill/>
                    <a:ln>
                      <a:noFill/>
                    </a:ln>
                  </pic:spPr>
                </pic:pic>
              </a:graphicData>
            </a:graphic>
          </wp:inline>
        </w:drawing>
      </w:r>
    </w:p>
    <w:p>
      <w:pPr>
        <w:pStyle w:val="36"/>
        <w:spacing w:line="360" w:lineRule="auto"/>
        <w:ind w:firstLine="3242" w:firstLineChars="1800"/>
        <w:rPr>
          <w:rFonts w:ascii="微软雅黑" w:hAnsi="微软雅黑" w:eastAsia="微软雅黑"/>
          <w:b/>
          <w:sz w:val="18"/>
          <w:szCs w:val="21"/>
        </w:rPr>
      </w:pPr>
      <w:r>
        <w:rPr>
          <w:rFonts w:hint="eastAsia" w:ascii="微软雅黑" w:hAnsi="微软雅黑" w:eastAsia="微软雅黑"/>
          <w:b/>
          <w:sz w:val="18"/>
          <w:szCs w:val="18"/>
        </w:rPr>
        <w:t xml:space="preserve">图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ascii="微软雅黑" w:hAnsi="微软雅黑" w:eastAsia="微软雅黑"/>
          <w:b/>
          <w:sz w:val="18"/>
          <w:szCs w:val="18"/>
        </w:rPr>
        <w:t>4.2</w:t>
      </w:r>
      <w:r>
        <w:rPr>
          <w:rFonts w:ascii="微软雅黑" w:hAnsi="微软雅黑" w:eastAsia="微软雅黑"/>
          <w:b/>
          <w:sz w:val="18"/>
          <w:szCs w:val="18"/>
        </w:rPr>
        <w:fldChar w:fldCharType="end"/>
      </w:r>
      <w:r>
        <w:rPr>
          <w:rFonts w:ascii="微软雅黑" w:hAnsi="微软雅黑" w:eastAsia="微软雅黑"/>
          <w:b/>
          <w:sz w:val="18"/>
          <w:szCs w:val="18"/>
        </w:rPr>
        <w:noBreakHyphen/>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SEQ 图 \* ARABIC \s 2</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ascii="微软雅黑" w:hAnsi="微软雅黑" w:eastAsia="微软雅黑"/>
          <w:b/>
          <w:sz w:val="18"/>
          <w:szCs w:val="18"/>
        </w:rPr>
        <w:t>1</w:t>
      </w:r>
      <w:r>
        <w:rPr>
          <w:rFonts w:ascii="微软雅黑" w:hAnsi="微软雅黑" w:eastAsia="微软雅黑"/>
          <w:b/>
          <w:sz w:val="18"/>
          <w:szCs w:val="18"/>
        </w:rPr>
        <w:fldChar w:fldCharType="end"/>
      </w:r>
      <w:r>
        <w:rPr>
          <w:rFonts w:hint="eastAsia" w:ascii="微软雅黑" w:hAnsi="微软雅黑" w:eastAsia="微软雅黑"/>
          <w:b/>
        </w:rPr>
        <w:t xml:space="preserve">  </w:t>
      </w:r>
      <w:r>
        <w:rPr>
          <w:rFonts w:ascii="微软雅黑" w:hAnsi="微软雅黑" w:eastAsia="微软雅黑"/>
          <w:b/>
          <w:sz w:val="18"/>
          <w:szCs w:val="21"/>
        </w:rPr>
        <w:t>自然通风或复合通风建筑室内舒适温度范围</w:t>
      </w:r>
    </w:p>
    <w:p>
      <w:pPr>
        <w:adjustRightInd w:val="0"/>
        <w:spacing w:line="360" w:lineRule="auto"/>
        <w:ind w:firstLine="420" w:firstLineChars="200"/>
        <w:rPr>
          <w:szCs w:val="21"/>
        </w:rPr>
      </w:pPr>
      <w:r>
        <w:rPr>
          <w:rFonts w:hint="eastAsia"/>
          <w:szCs w:val="21"/>
          <w:lang w:val="en-US"/>
        </w:rPr>
        <w:t>其中，室外月平均温度依据室外气象数据，本项目采用《中国建筑热环境分析专用气象数据集</w:t>
      </w:r>
      <w:r>
        <w:rPr>
          <w:rFonts w:hint="eastAsia"/>
          <w:szCs w:val="21"/>
        </w:rPr>
        <w:t xml:space="preserve">》。   </w:t>
      </w:r>
    </w:p>
    <w:p>
      <w:pPr>
        <w:pStyle w:val="36"/>
        <w:tabs>
          <w:tab w:val="left" w:pos="426"/>
        </w:tabs>
        <w:spacing w:line="360" w:lineRule="auto"/>
        <w:ind w:left="420" w:hanging="420" w:hangingChars="200"/>
        <w:rPr>
          <w:szCs w:val="21"/>
        </w:rPr>
      </w:pPr>
      <w:r>
        <w:rPr>
          <w:rFonts w:hint="eastAsia"/>
          <w:szCs w:val="21"/>
        </w:rPr>
        <w:t xml:space="preserve">  2）当</w:t>
      </w:r>
      <w:r>
        <w:rPr>
          <w:szCs w:val="21"/>
        </w:rPr>
        <w:t>室内气流平均速度va</w:t>
      </w:r>
      <w:r>
        <w:rPr>
          <w:rFonts w:hint="eastAsia"/>
          <w:szCs w:val="21"/>
        </w:rPr>
        <w:t>&gt;</w:t>
      </w:r>
      <w:r>
        <w:rPr>
          <w:szCs w:val="21"/>
        </w:rPr>
        <w:t>0.3m/s</w:t>
      </w:r>
      <w:r>
        <w:rPr>
          <w:rFonts w:hint="eastAsia"/>
          <w:szCs w:val="21"/>
        </w:rPr>
        <w:t>时，室内有风扇等个性化送风装置，采用下列方法调整室内舒适温度区间：</w:t>
      </w:r>
    </w:p>
    <w:p>
      <w:pPr>
        <w:pStyle w:val="36"/>
        <w:ind w:left="359" w:leftChars="171" w:firstLine="2507" w:firstLineChars="1392"/>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5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471"/>
        <w:gridCol w:w="1889"/>
        <w:gridCol w:w="2034"/>
        <w:gridCol w:w="19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62" w:type="pct"/>
            <w:shd w:val="clear" w:color="auto" w:fill="auto"/>
            <w:vAlign w:val="center"/>
          </w:tcPr>
          <w:p>
            <w:pPr>
              <w:pStyle w:val="36"/>
              <w:rPr>
                <w:szCs w:val="21"/>
              </w:rPr>
            </w:pPr>
            <w:r>
              <w:rPr>
                <w:szCs w:val="21"/>
              </w:rPr>
              <w:t>室内气流平均速度v</w:t>
            </w:r>
            <w:r>
              <w:rPr>
                <w:szCs w:val="21"/>
                <w:vertAlign w:val="subscript"/>
              </w:rPr>
              <w:t>a</w:t>
            </w:r>
            <w:r>
              <w:rPr>
                <w:szCs w:val="21"/>
              </w:rPr>
              <w:t>（m/s）</w:t>
            </w:r>
          </w:p>
        </w:tc>
        <w:tc>
          <w:tcPr>
            <w:tcW w:w="1013" w:type="pct"/>
            <w:shd w:val="clear" w:color="auto" w:fill="auto"/>
            <w:vAlign w:val="center"/>
          </w:tcPr>
          <w:p>
            <w:pPr>
              <w:pStyle w:val="36"/>
              <w:jc w:val="center"/>
              <w:rPr>
                <w:szCs w:val="21"/>
              </w:rPr>
            </w:pPr>
            <w:r>
              <w:rPr>
                <w:szCs w:val="21"/>
              </w:rPr>
              <w:t>0.3＜v</w:t>
            </w:r>
            <w:r>
              <w:rPr>
                <w:szCs w:val="21"/>
                <w:vertAlign w:val="subscript"/>
              </w:rPr>
              <w:t>a</w:t>
            </w:r>
            <w:r>
              <w:rPr>
                <w:szCs w:val="21"/>
              </w:rPr>
              <w:t>≤0.6</w:t>
            </w:r>
          </w:p>
        </w:tc>
        <w:tc>
          <w:tcPr>
            <w:tcW w:w="1091" w:type="pct"/>
            <w:shd w:val="clear" w:color="auto" w:fill="auto"/>
            <w:vAlign w:val="center"/>
          </w:tcPr>
          <w:p>
            <w:pPr>
              <w:pStyle w:val="36"/>
              <w:jc w:val="center"/>
              <w:rPr>
                <w:szCs w:val="21"/>
              </w:rPr>
            </w:pPr>
            <w:r>
              <w:rPr>
                <w:szCs w:val="21"/>
              </w:rPr>
              <w:t>0.6＜v</w:t>
            </w:r>
            <w:r>
              <w:rPr>
                <w:szCs w:val="21"/>
                <w:vertAlign w:val="subscript"/>
              </w:rPr>
              <w:t>a</w:t>
            </w:r>
            <w:r>
              <w:rPr>
                <w:szCs w:val="21"/>
              </w:rPr>
              <w:t>≤0.9</w:t>
            </w:r>
          </w:p>
        </w:tc>
        <w:tc>
          <w:tcPr>
            <w:tcW w:w="1034" w:type="pct"/>
            <w:shd w:val="clear" w:color="auto" w:fill="auto"/>
            <w:vAlign w:val="center"/>
          </w:tcPr>
          <w:p>
            <w:pPr>
              <w:pStyle w:val="36"/>
              <w:jc w:val="center"/>
              <w:rPr>
                <w:szCs w:val="21"/>
              </w:rPr>
            </w:pPr>
            <w:r>
              <w:rPr>
                <w:szCs w:val="21"/>
              </w:rPr>
              <w:t>0.9＜v</w:t>
            </w:r>
            <w:r>
              <w:rPr>
                <w:szCs w:val="21"/>
                <w:vertAlign w:val="subscript"/>
              </w:rPr>
              <w:t>a</w:t>
            </w:r>
            <w:r>
              <w:rPr>
                <w:szCs w:val="21"/>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62" w:type="pct"/>
            <w:shd w:val="clear" w:color="auto" w:fill="auto"/>
            <w:vAlign w:val="center"/>
          </w:tcPr>
          <w:p>
            <w:pPr>
              <w:pStyle w:val="36"/>
              <w:rPr>
                <w:szCs w:val="21"/>
              </w:rPr>
            </w:pPr>
            <w:r>
              <w:rPr>
                <w:szCs w:val="21"/>
              </w:rPr>
              <w:t>舒适温度上限提高幅度Δt（℃）</w:t>
            </w:r>
          </w:p>
        </w:tc>
        <w:tc>
          <w:tcPr>
            <w:tcW w:w="1013" w:type="pct"/>
            <w:shd w:val="clear" w:color="auto" w:fill="auto"/>
            <w:vAlign w:val="center"/>
          </w:tcPr>
          <w:p>
            <w:pPr>
              <w:pStyle w:val="36"/>
              <w:jc w:val="center"/>
              <w:rPr>
                <w:szCs w:val="21"/>
              </w:rPr>
            </w:pPr>
            <w:r>
              <w:rPr>
                <w:szCs w:val="21"/>
              </w:rPr>
              <w:t>1.2</w:t>
            </w:r>
          </w:p>
        </w:tc>
        <w:tc>
          <w:tcPr>
            <w:tcW w:w="1091" w:type="pct"/>
            <w:shd w:val="clear" w:color="auto" w:fill="auto"/>
            <w:vAlign w:val="center"/>
          </w:tcPr>
          <w:p>
            <w:pPr>
              <w:pStyle w:val="36"/>
              <w:jc w:val="center"/>
              <w:rPr>
                <w:szCs w:val="21"/>
              </w:rPr>
            </w:pPr>
            <w:r>
              <w:rPr>
                <w:szCs w:val="21"/>
              </w:rPr>
              <w:t>1.8</w:t>
            </w:r>
          </w:p>
        </w:tc>
        <w:tc>
          <w:tcPr>
            <w:tcW w:w="1034" w:type="pct"/>
            <w:shd w:val="clear" w:color="auto" w:fill="auto"/>
            <w:vAlign w:val="center"/>
          </w:tcPr>
          <w:p>
            <w:pPr>
              <w:pStyle w:val="36"/>
              <w:jc w:val="center"/>
              <w:rPr>
                <w:szCs w:val="21"/>
              </w:rPr>
            </w:pPr>
            <w:r>
              <w:rPr>
                <w:szCs w:val="21"/>
              </w:rPr>
              <w:t>2.2</w:t>
            </w:r>
          </w:p>
        </w:tc>
      </w:tr>
    </w:tbl>
    <w:p>
      <w:pPr>
        <w:adjustRightInd w:val="0"/>
        <w:spacing w:line="360" w:lineRule="auto"/>
        <w:ind w:firstLine="420" w:firstLineChars="200"/>
        <w:rPr>
          <w:szCs w:val="21"/>
        </w:rPr>
      </w:pPr>
      <w:r>
        <w:rPr>
          <w:szCs w:val="21"/>
        </w:rPr>
        <w:t>当室内温度高于25</w:t>
      </w:r>
      <w:r>
        <w:rPr>
          <w:rFonts w:hint="eastAsia"/>
          <w:szCs w:val="21"/>
        </w:rPr>
        <w:t>℃</w:t>
      </w:r>
      <w:r>
        <w:rPr>
          <w:szCs w:val="21"/>
        </w:rPr>
        <w:t>时，允许采用提高气流速度的方式来补偿室内温度的上升，即室内舒适温度上限可进一步提高，提高幅度如</w:t>
      </w:r>
      <w:r>
        <w:rPr>
          <w:rFonts w:hint="eastAsia"/>
          <w:szCs w:val="21"/>
        </w:rPr>
        <w:t>上</w:t>
      </w:r>
      <w:r>
        <w:rPr>
          <w:szCs w:val="21"/>
        </w:rPr>
        <w:t>表所示。</w:t>
      </w:r>
    </w:p>
    <w:p>
      <w:pPr>
        <w:adjustRightInd w:val="0"/>
        <w:spacing w:line="360" w:lineRule="auto"/>
        <w:ind w:firstLine="422" w:firstLineChars="200"/>
        <w:rPr>
          <w:b/>
          <w:szCs w:val="21"/>
        </w:rPr>
      </w:pPr>
      <w:r>
        <w:rPr>
          <w:rFonts w:hint="eastAsia"/>
          <w:b/>
          <w:szCs w:val="21"/>
        </w:rPr>
        <w:t>在本项目中，对于未使用个性化送风装置的房间采用方法</w:t>
      </w:r>
      <w:r>
        <w:rPr>
          <w:b/>
          <w:szCs w:val="21"/>
        </w:rPr>
        <w:t>1</w:t>
      </w:r>
      <w:r>
        <w:rPr>
          <w:rFonts w:hint="eastAsia"/>
          <w:b/>
          <w:szCs w:val="21"/>
        </w:rPr>
        <w:t>）确定室内舒适温度范围，使用该装置的房间采用方法</w:t>
      </w:r>
      <w:r>
        <w:rPr>
          <w:b/>
          <w:szCs w:val="21"/>
        </w:rPr>
        <w:t>2</w:t>
      </w:r>
      <w:r>
        <w:rPr>
          <w:rFonts w:hint="eastAsia"/>
          <w:b/>
          <w:szCs w:val="21"/>
        </w:rPr>
        <w:t>）确定，各房间风速及室内舒适温度表详见第</w:t>
      </w:r>
      <w:r>
        <w:rPr>
          <w:b/>
          <w:szCs w:val="21"/>
        </w:rPr>
        <w:t>4</w:t>
      </w:r>
      <w:r>
        <w:rPr>
          <w:rFonts w:hint="eastAsia"/>
          <w:b/>
          <w:szCs w:val="21"/>
        </w:rPr>
        <w:t>章。</w:t>
      </w:r>
    </w:p>
    <w:p>
      <w:pPr>
        <w:pStyle w:val="32"/>
        <w:numPr>
          <w:ilvl w:val="0"/>
          <w:numId w:val="4"/>
        </w:numPr>
        <w:spacing w:before="156"/>
        <w:ind w:firstLineChars="0"/>
        <w:rPr>
          <w:b/>
        </w:rPr>
      </w:pPr>
      <w:r>
        <w:rPr>
          <w:rFonts w:hint="eastAsia"/>
          <w:b/>
          <w:szCs w:val="21"/>
        </w:rPr>
        <w:t>计算室内温度</w:t>
      </w:r>
    </w:p>
    <w:p>
      <w:pPr>
        <w:adjustRightInd w:val="0"/>
        <w:spacing w:line="360" w:lineRule="auto"/>
        <w:ind w:firstLine="420" w:firstLineChars="200"/>
        <w:rPr>
          <w:szCs w:val="21"/>
        </w:rPr>
      </w:pPr>
      <w:r>
        <w:rPr>
          <w:rFonts w:hint="eastAsia"/>
          <w:szCs w:val="21"/>
        </w:rPr>
        <w:t>本项目通过D</w:t>
      </w:r>
      <w:r>
        <w:rPr>
          <w:szCs w:val="21"/>
        </w:rPr>
        <w:t>eST3.0</w:t>
      </w:r>
      <w:r>
        <w:rPr>
          <w:rFonts w:hint="eastAsia"/>
          <w:szCs w:val="21"/>
        </w:rPr>
        <w:t>，求解自然通风复合通风工况下的室内温度。</w:t>
      </w:r>
    </w:p>
    <w:p>
      <w:pPr>
        <w:pStyle w:val="32"/>
        <w:numPr>
          <w:ilvl w:val="0"/>
          <w:numId w:val="4"/>
        </w:numPr>
        <w:spacing w:before="156"/>
        <w:ind w:firstLineChars="0"/>
      </w:pPr>
      <w:r>
        <w:rPr>
          <w:rFonts w:hint="eastAsia"/>
          <w:b/>
          <w:szCs w:val="21"/>
        </w:rPr>
        <w:t>计算室内适应性舒适温度时间比例</w:t>
      </w:r>
    </w:p>
    <w:p>
      <w:pPr>
        <w:adjustRightInd w:val="0"/>
        <w:spacing w:line="360" w:lineRule="auto"/>
        <w:ind w:firstLine="420" w:firstLineChars="200"/>
        <w:rPr>
          <w:sz w:val="28"/>
        </w:rPr>
      </w:pPr>
      <w:bookmarkStart w:id="32" w:name="_Hlk36153165"/>
      <w:r>
        <w:rPr>
          <w:rFonts w:hint="eastAsia"/>
          <w:szCs w:val="21"/>
        </w:rPr>
        <w:t>室内适应性舒适温度时间比例</w:t>
      </w:r>
      <w:bookmarkEnd w:id="32"/>
      <w:r>
        <w:rPr>
          <w:rFonts w:hint="eastAsia"/>
          <w:szCs w:val="21"/>
        </w:rPr>
        <w:t>=</w:t>
      </w:r>
      <m:oMath>
        <m:f>
          <m:fPr>
            <m:ctrlPr>
              <w:rPr>
                <w:rFonts w:ascii="Cambria Math" w:hAnsi="Cambria Math" w:eastAsiaTheme="minorEastAsia"/>
                <w:sz w:val="28"/>
              </w:rPr>
            </m:ctrlPr>
          </m:fPr>
          <m:num>
            <m:r>
              <m:rPr>
                <m:sty m:val="p"/>
              </m:rPr>
              <w:rPr>
                <w:rFonts w:hint="eastAsia" w:ascii="Cambria Math" w:hAnsi="Cambria Math" w:eastAsiaTheme="minorEastAsia"/>
                <w:sz w:val="28"/>
              </w:rPr>
              <m:t>室内温度</m:t>
            </m:r>
            <m:r>
              <m:rPr>
                <m:sty m:val="b"/>
              </m:rPr>
              <w:rPr>
                <w:rFonts w:hint="eastAsia" w:ascii="Cambria Math" w:hAnsi="Cambria Math" w:eastAsiaTheme="minorEastAsia"/>
                <w:sz w:val="28"/>
              </w:rPr>
              <m:t>在热舒适区间</m:t>
            </m:r>
            <m:r>
              <m:rPr>
                <m:sty m:val="b"/>
              </m:rPr>
              <w:rPr>
                <w:rFonts w:ascii="Cambria Math" w:hAnsi="Cambria Math" w:eastAsiaTheme="minorEastAsia"/>
                <w:sz w:val="28"/>
              </w:rPr>
              <m:t xml:space="preserve"> </m:t>
            </m:r>
            <m:r>
              <m:rPr>
                <m:sty m:val="p"/>
              </m:rPr>
              <w:rPr>
                <w:rFonts w:hint="eastAsia" w:ascii="Cambria Math" w:hAnsi="Cambria Math" w:eastAsiaTheme="minorEastAsia"/>
                <w:sz w:val="28"/>
              </w:rPr>
              <m:t>的时间</m:t>
            </m:r>
            <m:ctrlPr>
              <w:rPr>
                <w:rFonts w:ascii="Cambria Math" w:hAnsi="Cambria Math" w:eastAsiaTheme="minorEastAsia"/>
                <w:sz w:val="28"/>
              </w:rPr>
            </m:ctrlPr>
          </m:num>
          <m:den>
            <m:r>
              <m:rPr>
                <m:sty m:val="p"/>
              </m:rPr>
              <w:rPr>
                <w:rFonts w:hint="eastAsia" w:ascii="Cambria Math" w:hAnsi="Cambria Math" w:eastAsiaTheme="minorEastAsia"/>
                <w:sz w:val="28"/>
              </w:rPr>
              <m:t>建筑全年运行小时数</m:t>
            </m:r>
            <m:ctrlPr>
              <w:rPr>
                <w:rFonts w:ascii="Cambria Math" w:hAnsi="Cambria Math" w:eastAsiaTheme="minorEastAsia"/>
                <w:sz w:val="28"/>
              </w:rPr>
            </m:ctrlPr>
          </m:den>
        </m:f>
      </m:oMath>
    </w:p>
    <w:p>
      <w:pPr>
        <w:adjustRightInd w:val="0"/>
        <w:spacing w:line="360" w:lineRule="auto"/>
        <w:ind w:firstLine="420" w:firstLineChars="200"/>
      </w:pPr>
      <w:r>
        <w:rPr>
          <w:rFonts w:hint="eastAsia"/>
        </w:rPr>
        <w:t>具体计算结果详见本报告书第5章。</w:t>
      </w:r>
    </w:p>
    <w:p>
      <w:pPr>
        <w:pStyle w:val="4"/>
      </w:pPr>
      <w:bookmarkStart w:id="33" w:name="_Toc3885"/>
      <w:r>
        <w:rPr>
          <w:rFonts w:hint="eastAsia"/>
        </w:rPr>
        <w:t>计算参数</w:t>
      </w:r>
      <w:bookmarkEnd w:id="33"/>
    </w:p>
    <w:p>
      <w:pPr>
        <w:pStyle w:val="5"/>
      </w:pPr>
      <w:bookmarkStart w:id="34" w:name="_Toc8569"/>
      <w:r>
        <w:rPr>
          <w:rFonts w:hint="eastAsia"/>
        </w:rPr>
        <w:t>室外月平均温度</w:t>
      </w:r>
      <w:bookmarkEnd w:id="34"/>
    </w:p>
    <w:p>
      <w:pPr>
        <w:adjustRightInd w:val="0"/>
        <w:spacing w:line="360" w:lineRule="auto"/>
        <w:ind w:firstLine="420" w:firstLineChars="200"/>
        <w:rPr>
          <w:rFonts w:ascii="Calibri" w:hAnsi="Calibri"/>
          <w:b/>
          <w:kern w:val="2"/>
          <w:lang w:val="en-US"/>
        </w:rPr>
      </w:pPr>
      <w:r>
        <w:rPr>
          <w:rFonts w:hint="eastAsia" w:ascii="Calibri" w:hAnsi="Calibri"/>
          <w:kern w:val="2"/>
          <w:lang w:val="en-US"/>
        </w:rPr>
        <w:t>本项目取</w:t>
      </w:r>
      <w:r>
        <w:rPr>
          <w:rFonts w:hint="eastAsia" w:ascii="Calibri" w:hAnsi="Calibri"/>
          <w:b/>
          <w:kern w:val="2"/>
          <w:lang w:val="en-US"/>
        </w:rPr>
        <w:t>《中国建筑热环境分析专用气象数据集》</w:t>
      </w:r>
      <w:r>
        <w:rPr>
          <w:rFonts w:hint="eastAsia" w:ascii="Calibri" w:hAnsi="Calibri"/>
          <w:kern w:val="2"/>
          <w:lang w:val="en-US"/>
        </w:rPr>
        <w:t>中</w:t>
      </w:r>
      <w:bookmarkStart w:id="35" w:name="站台城市"/>
      <w:r>
        <w:rPr>
          <w:rFonts w:hint="eastAsia" w:ascii="Calibri" w:hAnsi="Calibri"/>
          <w:kern w:val="2"/>
          <w:lang w:val="en-US"/>
        </w:rPr>
        <w:t>太原</w:t>
      </w:r>
      <w:bookmarkEnd w:id="35"/>
      <w:r>
        <w:rPr>
          <w:rFonts w:hint="eastAsia" w:ascii="Calibri" w:hAnsi="Calibri"/>
          <w:kern w:val="2"/>
          <w:lang w:val="en-US"/>
        </w:rPr>
        <w:t>的气象数据</w:t>
      </w:r>
      <w:r>
        <w:rPr>
          <w:rFonts w:hint="eastAsia" w:ascii="Calibri" w:hAnsi="Calibri"/>
          <w:b/>
          <w:kern w:val="2"/>
          <w:lang w:val="en-US"/>
        </w:rPr>
        <w:t>。</w:t>
      </w:r>
    </w:p>
    <w:p>
      <w:pPr>
        <w:pStyle w:val="3"/>
        <w:ind w:left="779" w:leftChars="371" w:firstLine="105" w:firstLineChars="50"/>
        <w:jc w:val="center"/>
        <w:rPr>
          <w:rFonts w:ascii="Calibri" w:hAnsi="Calibri"/>
          <w:b/>
          <w:kern w:val="2"/>
          <w:lang w:val="en-US"/>
        </w:rPr>
      </w:pPr>
      <w:bookmarkStart w:id="36" w:name="月平均温度图"/>
      <w:r>
        <w:rPr>
          <w:rFonts w:hint="eastAsia" w:ascii="Calibri" w:hAnsi="Calibri"/>
          <w:b/>
          <w:kern w:val="2"/>
          <w:lang w:val="en-US"/>
        </w:rPr>
        <w:t xml:space="preserve"> </w:t>
      </w:r>
      <w:bookmarkEnd w:id="36"/>
    </w:p>
    <w:p>
      <w:pPr>
        <w:pStyle w:val="36"/>
        <w:spacing w:line="360" w:lineRule="auto"/>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pPr>
        <w:pStyle w:val="5"/>
      </w:pPr>
      <w:bookmarkStart w:id="37" w:name="_Toc32450"/>
      <w:r>
        <w:rPr>
          <w:rFonts w:hint="eastAsia"/>
        </w:rPr>
        <w:t>室内热舒适温度</w:t>
      </w:r>
      <w:bookmarkEnd w:id="37"/>
    </w:p>
    <w:p>
      <w:pPr>
        <w:pStyle w:val="3"/>
        <w:ind w:firstLine="420"/>
        <w:rPr>
          <w:lang w:val="en-US"/>
        </w:rPr>
      </w:pPr>
      <w:r>
        <w:rPr>
          <w:rFonts w:hint="eastAsia"/>
          <w:lang w:val="en-US"/>
        </w:rPr>
        <w:t xml:space="preserve"> </w:t>
      </w:r>
    </w:p>
    <w:tbl>
      <w:tblPr>
        <w:tblStyle w:val="21"/>
        <w:tblW w:w="9501" w:type="dxa"/>
        <w:tblInd w:w="39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861"/>
        <w:gridCol w:w="3402"/>
        <w:gridCol w:w="423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1861" w:type="dxa"/>
            <w:tcBorders>
              <w:top w:val="single" w:color="auto" w:sz="12" w:space="0"/>
              <w:bottom w:val="single" w:color="auto" w:sz="2" w:space="0"/>
            </w:tcBorders>
            <w:shd w:val="clear" w:color="auto" w:fill="E7E6E6" w:themeFill="background2"/>
          </w:tcPr>
          <w:p>
            <w:pPr>
              <w:jc w:val="center"/>
            </w:pPr>
            <w:r>
              <w:rPr>
                <w:rFonts w:hint="eastAsia"/>
              </w:rPr>
              <w:t>月份</w:t>
            </w:r>
          </w:p>
        </w:tc>
        <w:tc>
          <w:tcPr>
            <w:tcW w:w="3402" w:type="dxa"/>
            <w:tcBorders>
              <w:top w:val="single" w:color="auto" w:sz="12" w:space="0"/>
              <w:bottom w:val="single" w:color="auto" w:sz="2" w:space="0"/>
            </w:tcBorders>
            <w:shd w:val="clear" w:color="auto" w:fill="E7E6E6" w:themeFill="background2"/>
            <w:noWrap/>
            <w:vAlign w:val="center"/>
          </w:tcPr>
          <w:p>
            <w:pPr>
              <w:jc w:val="center"/>
            </w:pPr>
            <w:bookmarkStart w:id="38" w:name="室内热舒适温度表"/>
            <w:r>
              <w:rPr>
                <w:rFonts w:hint="eastAsia"/>
              </w:rPr>
              <w:t>室外月平均温度</w:t>
            </w:r>
            <w:bookmarkEnd w:id="38"/>
            <w:r>
              <w:rPr>
                <w:rFonts w:hint="eastAsia"/>
              </w:rPr>
              <w:t>（℃）</w:t>
            </w:r>
          </w:p>
        </w:tc>
        <w:tc>
          <w:tcPr>
            <w:tcW w:w="4238" w:type="dxa"/>
            <w:tcBorders>
              <w:top w:val="single" w:color="auto" w:sz="12" w:space="0"/>
              <w:bottom w:val="single" w:color="auto" w:sz="2" w:space="0"/>
            </w:tcBorders>
            <w:shd w:val="clear" w:color="auto" w:fill="E7E6E6" w:themeFill="background2"/>
            <w:noWrap/>
            <w:vAlign w:val="center"/>
          </w:tcPr>
          <w:p>
            <w:pPr>
              <w:jc w:val="center"/>
            </w:pPr>
            <w:r>
              <w:rPr>
                <w:rFonts w:hint="eastAsia"/>
              </w:rPr>
              <w:t>室内热舒适温度范围（℃）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9" w:hRule="atLeast"/>
        </w:trPr>
        <w:tc>
          <w:tcPr>
            <w:tcW w:w="1861" w:type="dxa"/>
            <w:tcBorders>
              <w:top w:val="single" w:color="auto" w:sz="2" w:space="0"/>
            </w:tcBorders>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1</w:t>
            </w:r>
          </w:p>
        </w:tc>
        <w:tc>
          <w:tcPr>
            <w:tcW w:w="3402" w:type="dxa"/>
            <w:tcBorders>
              <w:top w:val="single" w:color="auto" w:sz="2"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-4.3</w:t>
            </w:r>
          </w:p>
        </w:tc>
        <w:tc>
          <w:tcPr>
            <w:tcW w:w="4238" w:type="dxa"/>
            <w:tcBorders>
              <w:top w:val="single" w:color="auto" w:sz="2" w:space="0"/>
            </w:tcBorders>
            <w:shd w:val="clear" w:color="auto" w:fill="auto"/>
            <w:noWrap/>
            <w:vAlign w:val="center"/>
          </w:tcPr>
          <w:p>
            <w:pPr>
              <w:jc w:val="center"/>
              <w:rPr>
                <w:rFonts w:ascii="宋体" w:hAnsi="宋体" w:cs="宋体"/>
                <w:color w:val="000000"/>
                <w:sz w:val="22"/>
                <w:szCs w:val="22"/>
                <w:lang w:val="en-US"/>
              </w:rPr>
            </w:pPr>
            <w:r>
              <w:rPr>
                <w:rFonts w:ascii="宋体" w:hAnsi="宋体" w:cs="宋体"/>
                <w:color w:val="000000"/>
                <w:sz w:val="22"/>
                <w:szCs w:val="22"/>
                <w:lang w:val="en-US"/>
              </w:rPr>
              <w:t>17.4~24.4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1861" w:type="dxa"/>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2</w:t>
            </w:r>
          </w:p>
        </w:tc>
        <w:tc>
          <w:tcPr>
            <w:tcW w:w="3402" w:type="dxa"/>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-0.5</w:t>
            </w:r>
          </w:p>
        </w:tc>
        <w:tc>
          <w:tcPr>
            <w:tcW w:w="4238" w:type="dxa"/>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17.4~24.4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1861" w:type="dxa"/>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3</w:t>
            </w:r>
          </w:p>
        </w:tc>
        <w:tc>
          <w:tcPr>
            <w:tcW w:w="3402" w:type="dxa"/>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6.1</w:t>
            </w:r>
          </w:p>
        </w:tc>
        <w:tc>
          <w:tcPr>
            <w:tcW w:w="4238" w:type="dxa"/>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17.4~24.4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1861" w:type="dxa"/>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4</w:t>
            </w:r>
          </w:p>
        </w:tc>
        <w:tc>
          <w:tcPr>
            <w:tcW w:w="3402" w:type="dxa"/>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12.6</w:t>
            </w:r>
          </w:p>
        </w:tc>
        <w:tc>
          <w:tcPr>
            <w:tcW w:w="4238" w:type="dxa"/>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18.2~25.2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1861" w:type="dxa"/>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5</w:t>
            </w:r>
          </w:p>
        </w:tc>
        <w:tc>
          <w:tcPr>
            <w:tcW w:w="3402" w:type="dxa"/>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18.7</w:t>
            </w:r>
          </w:p>
        </w:tc>
        <w:tc>
          <w:tcPr>
            <w:tcW w:w="4238" w:type="dxa"/>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20.1~27.1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1861" w:type="dxa"/>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6</w:t>
            </w:r>
          </w:p>
        </w:tc>
        <w:tc>
          <w:tcPr>
            <w:tcW w:w="3402" w:type="dxa"/>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21.6</w:t>
            </w:r>
          </w:p>
        </w:tc>
        <w:tc>
          <w:tcPr>
            <w:tcW w:w="4238" w:type="dxa"/>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21.0~28.0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1861" w:type="dxa"/>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7</w:t>
            </w:r>
          </w:p>
        </w:tc>
        <w:tc>
          <w:tcPr>
            <w:tcW w:w="3402" w:type="dxa"/>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24.0</w:t>
            </w:r>
          </w:p>
        </w:tc>
        <w:tc>
          <w:tcPr>
            <w:tcW w:w="4238" w:type="dxa"/>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21.7~28.7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1861" w:type="dxa"/>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8</w:t>
            </w:r>
          </w:p>
        </w:tc>
        <w:tc>
          <w:tcPr>
            <w:tcW w:w="3402" w:type="dxa"/>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22.2</w:t>
            </w:r>
          </w:p>
        </w:tc>
        <w:tc>
          <w:tcPr>
            <w:tcW w:w="4238" w:type="dxa"/>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21.2~28.2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1861" w:type="dxa"/>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9</w:t>
            </w:r>
          </w:p>
        </w:tc>
        <w:tc>
          <w:tcPr>
            <w:tcW w:w="3402" w:type="dxa"/>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17.7</w:t>
            </w:r>
          </w:p>
        </w:tc>
        <w:tc>
          <w:tcPr>
            <w:tcW w:w="4238" w:type="dxa"/>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19.8~26.8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1861" w:type="dxa"/>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10</w:t>
            </w:r>
          </w:p>
        </w:tc>
        <w:tc>
          <w:tcPr>
            <w:tcW w:w="3402" w:type="dxa"/>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10.1</w:t>
            </w:r>
          </w:p>
        </w:tc>
        <w:tc>
          <w:tcPr>
            <w:tcW w:w="4238" w:type="dxa"/>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17.4~24.4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1861" w:type="dxa"/>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11</w:t>
            </w:r>
          </w:p>
        </w:tc>
        <w:tc>
          <w:tcPr>
            <w:tcW w:w="3402" w:type="dxa"/>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3.3</w:t>
            </w:r>
          </w:p>
        </w:tc>
        <w:tc>
          <w:tcPr>
            <w:tcW w:w="4238" w:type="dxa"/>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17.4~24.4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1861" w:type="dxa"/>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12</w:t>
            </w:r>
          </w:p>
        </w:tc>
        <w:tc>
          <w:tcPr>
            <w:tcW w:w="3402" w:type="dxa"/>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-2.2</w:t>
            </w:r>
          </w:p>
        </w:tc>
        <w:tc>
          <w:tcPr>
            <w:tcW w:w="4238" w:type="dxa"/>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17.4~24.4</w:t>
            </w:r>
          </w:p>
        </w:tc>
      </w:tr>
    </w:tbl>
    <w:p>
      <w:pPr>
        <w:pStyle w:val="5"/>
      </w:pPr>
      <w:bookmarkStart w:id="39" w:name="_Toc20492"/>
      <w:r>
        <w:rPr>
          <w:rFonts w:hint="eastAsia"/>
        </w:rPr>
        <w:t>参评时间</w:t>
      </w:r>
      <w:r>
        <w:t>段</w:t>
      </w:r>
      <w:bookmarkEnd w:id="39"/>
    </w:p>
    <w:p>
      <w:pPr>
        <w:pStyle w:val="3"/>
        <w:ind w:firstLine="420"/>
        <w:rPr>
          <w:lang w:val="en-US"/>
        </w:rPr>
      </w:pPr>
      <w:bookmarkStart w:id="40" w:name="参评时间段"/>
      <w:r>
        <w:rPr>
          <w:rFonts w:hint="eastAsia"/>
          <w:lang w:val="en-US"/>
        </w:rPr>
        <w:t>6月1日至9月1日。</w:t>
      </w:r>
      <w:bookmarkEnd w:id="40"/>
    </w:p>
    <w:p>
      <w:pPr>
        <w:pStyle w:val="5"/>
      </w:pPr>
      <w:bookmarkStart w:id="41" w:name="_Toc28586"/>
      <w:r>
        <w:rPr>
          <w:rFonts w:hint="eastAsia"/>
        </w:rPr>
        <w:t>围护结构热工性能参数</w:t>
      </w:r>
      <w:bookmarkEnd w:id="41"/>
    </w:p>
    <w:p>
      <w:pPr>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4.3</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屋顶构造一</w:t>
      </w:r>
    </w:p>
    <w:tbl>
      <w:tblPr>
        <w:tblStyle w:val="21"/>
        <w:tblW w:w="9333"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Merge w:val="restart"/>
            <w:shd w:val="clear" w:color="auto" w:fill="E6E6E6"/>
            <w:vAlign w:val="center"/>
          </w:tcPr>
          <w:p>
            <w:pPr>
              <w:jc w:val="center"/>
            </w:pPr>
            <w:r>
              <w:t>材料名称</w:t>
            </w:r>
            <w:r>
              <w:br w:type="textWrapping"/>
            </w:r>
            <w:r>
              <w:t>（由上到下）</w:t>
            </w:r>
          </w:p>
        </w:tc>
        <w:tc>
          <w:tcPr>
            <w:tcW w:w="849"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Merge w:val="continue"/>
            <w:shd w:val="clear" w:color="auto" w:fill="E6E6E6"/>
            <w:vAlign w:val="center"/>
          </w:tcPr>
          <w:p>
            <w:pPr>
              <w:jc w:val="center"/>
            </w:pPr>
          </w:p>
        </w:tc>
        <w:tc>
          <w:tcPr>
            <w:tcW w:w="849"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水泥砂浆卧铺地砖</w:t>
            </w:r>
          </w:p>
        </w:tc>
        <w:tc>
          <w:tcPr>
            <w:tcW w:w="849" w:type="dxa"/>
            <w:vAlign w:val="center"/>
          </w:tcPr>
          <w:p>
            <w:r>
              <w:t>40</w:t>
            </w:r>
          </w:p>
        </w:tc>
        <w:tc>
          <w:tcPr>
            <w:tcW w:w="1075" w:type="dxa"/>
            <w:vAlign w:val="center"/>
          </w:tcPr>
          <w:p>
            <w:r>
              <w:t>0.930</w:t>
            </w:r>
          </w:p>
        </w:tc>
        <w:tc>
          <w:tcPr>
            <w:tcW w:w="1075" w:type="dxa"/>
            <w:vAlign w:val="center"/>
          </w:tcPr>
          <w:p>
            <w:r>
              <w:t>11.720</w:t>
            </w:r>
          </w:p>
        </w:tc>
        <w:tc>
          <w:tcPr>
            <w:tcW w:w="848" w:type="dxa"/>
            <w:vAlign w:val="center"/>
          </w:tcPr>
          <w:p>
            <w:r>
              <w:t>1.00</w:t>
            </w:r>
          </w:p>
        </w:tc>
        <w:tc>
          <w:tcPr>
            <w:tcW w:w="1075" w:type="dxa"/>
            <w:vAlign w:val="center"/>
          </w:tcPr>
          <w:p>
            <w:r>
              <w:t>0.043</w:t>
            </w:r>
          </w:p>
        </w:tc>
        <w:tc>
          <w:tcPr>
            <w:tcW w:w="1064" w:type="dxa"/>
            <w:vAlign w:val="center"/>
          </w:tcPr>
          <w:p>
            <w:r>
              <w:t>0.504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防水层</w:t>
            </w:r>
          </w:p>
        </w:tc>
        <w:tc>
          <w:tcPr>
            <w:tcW w:w="849" w:type="dxa"/>
            <w:vAlign w:val="center"/>
          </w:tcPr>
          <w:p>
            <w:r>
              <w:t>10</w:t>
            </w:r>
          </w:p>
        </w:tc>
        <w:tc>
          <w:tcPr>
            <w:tcW w:w="1075" w:type="dxa"/>
            <w:vAlign w:val="center"/>
          </w:tcPr>
          <w:p>
            <w:r>
              <w:t>0.170</w:t>
            </w:r>
          </w:p>
        </w:tc>
        <w:tc>
          <w:tcPr>
            <w:tcW w:w="1075" w:type="dxa"/>
            <w:vAlign w:val="center"/>
          </w:tcPr>
          <w:p>
            <w:r>
              <w:t>0.111</w:t>
            </w:r>
          </w:p>
        </w:tc>
        <w:tc>
          <w:tcPr>
            <w:tcW w:w="848" w:type="dxa"/>
            <w:vAlign w:val="center"/>
          </w:tcPr>
          <w:p>
            <w:r>
              <w:t>1.00</w:t>
            </w:r>
          </w:p>
        </w:tc>
        <w:tc>
          <w:tcPr>
            <w:tcW w:w="1075" w:type="dxa"/>
            <w:vAlign w:val="center"/>
          </w:tcPr>
          <w:p>
            <w:r>
              <w:t>0.059</w:t>
            </w:r>
          </w:p>
        </w:tc>
        <w:tc>
          <w:tcPr>
            <w:tcW w:w="1064" w:type="dxa"/>
            <w:vAlign w:val="center"/>
          </w:tcPr>
          <w:p>
            <w:r>
              <w:t>0.007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水泥砂浆找平</w:t>
            </w:r>
          </w:p>
        </w:tc>
        <w:tc>
          <w:tcPr>
            <w:tcW w:w="849" w:type="dxa"/>
            <w:vAlign w:val="center"/>
          </w:tcPr>
          <w:p>
            <w:r>
              <w:t>20</w:t>
            </w:r>
          </w:p>
        </w:tc>
        <w:tc>
          <w:tcPr>
            <w:tcW w:w="1075" w:type="dxa"/>
            <w:vAlign w:val="center"/>
          </w:tcPr>
          <w:p>
            <w:r>
              <w:t>0.930</w:t>
            </w:r>
          </w:p>
        </w:tc>
        <w:tc>
          <w:tcPr>
            <w:tcW w:w="1075" w:type="dxa"/>
            <w:vAlign w:val="center"/>
          </w:tcPr>
          <w:p>
            <w:r>
              <w:t>11.306</w:t>
            </w:r>
          </w:p>
        </w:tc>
        <w:tc>
          <w:tcPr>
            <w:tcW w:w="848" w:type="dxa"/>
            <w:vAlign w:val="center"/>
          </w:tcPr>
          <w:p>
            <w:r>
              <w:t>1.00</w:t>
            </w:r>
          </w:p>
        </w:tc>
        <w:tc>
          <w:tcPr>
            <w:tcW w:w="1075" w:type="dxa"/>
            <w:vAlign w:val="center"/>
          </w:tcPr>
          <w:p>
            <w:r>
              <w:t>0.022</w:t>
            </w:r>
          </w:p>
        </w:tc>
        <w:tc>
          <w:tcPr>
            <w:tcW w:w="1064" w:type="dxa"/>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挤塑聚苯板(XPS)(P=25~32)</w:t>
            </w:r>
          </w:p>
        </w:tc>
        <w:tc>
          <w:tcPr>
            <w:tcW w:w="849" w:type="dxa"/>
            <w:vAlign w:val="center"/>
          </w:tcPr>
          <w:p>
            <w:r>
              <w:t>65</w:t>
            </w:r>
          </w:p>
        </w:tc>
        <w:tc>
          <w:tcPr>
            <w:tcW w:w="1075" w:type="dxa"/>
            <w:vAlign w:val="center"/>
          </w:tcPr>
          <w:p>
            <w:r>
              <w:t>0.030</w:t>
            </w:r>
          </w:p>
        </w:tc>
        <w:tc>
          <w:tcPr>
            <w:tcW w:w="1075" w:type="dxa"/>
            <w:vAlign w:val="center"/>
          </w:tcPr>
          <w:p>
            <w:r>
              <w:t>0.365</w:t>
            </w:r>
          </w:p>
        </w:tc>
        <w:tc>
          <w:tcPr>
            <w:tcW w:w="848" w:type="dxa"/>
            <w:vAlign w:val="center"/>
          </w:tcPr>
          <w:p>
            <w:r>
              <w:t>1.10</w:t>
            </w:r>
          </w:p>
        </w:tc>
        <w:tc>
          <w:tcPr>
            <w:tcW w:w="1075" w:type="dxa"/>
            <w:vAlign w:val="center"/>
          </w:tcPr>
          <w:p>
            <w:r>
              <w:t>1.970</w:t>
            </w:r>
          </w:p>
        </w:tc>
        <w:tc>
          <w:tcPr>
            <w:tcW w:w="1064" w:type="dxa"/>
            <w:vAlign w:val="center"/>
          </w:tcPr>
          <w:p>
            <w:r>
              <w:t>0.791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白灰焦渣找坡层</w:t>
            </w:r>
          </w:p>
        </w:tc>
        <w:tc>
          <w:tcPr>
            <w:tcW w:w="849" w:type="dxa"/>
            <w:vAlign w:val="center"/>
          </w:tcPr>
          <w:p>
            <w:r>
              <w:t>70</w:t>
            </w:r>
          </w:p>
        </w:tc>
        <w:tc>
          <w:tcPr>
            <w:tcW w:w="1075" w:type="dxa"/>
            <w:vAlign w:val="center"/>
          </w:tcPr>
          <w:p>
            <w:r>
              <w:t>0.290</w:t>
            </w:r>
          </w:p>
        </w:tc>
        <w:tc>
          <w:tcPr>
            <w:tcW w:w="1075" w:type="dxa"/>
            <w:vAlign w:val="center"/>
          </w:tcPr>
          <w:p>
            <w:r>
              <w:t>3.950</w:t>
            </w:r>
          </w:p>
        </w:tc>
        <w:tc>
          <w:tcPr>
            <w:tcW w:w="848" w:type="dxa"/>
            <w:vAlign w:val="center"/>
          </w:tcPr>
          <w:p>
            <w:r>
              <w:t>1.00</w:t>
            </w:r>
          </w:p>
        </w:tc>
        <w:tc>
          <w:tcPr>
            <w:tcW w:w="1075" w:type="dxa"/>
            <w:vAlign w:val="center"/>
          </w:tcPr>
          <w:p>
            <w:r>
              <w:t>0.241</w:t>
            </w:r>
          </w:p>
        </w:tc>
        <w:tc>
          <w:tcPr>
            <w:tcW w:w="1064" w:type="dxa"/>
            <w:vAlign w:val="center"/>
          </w:tcPr>
          <w:p>
            <w:r>
              <w:t>0.953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现浇钢筋砼板</w:t>
            </w:r>
          </w:p>
        </w:tc>
        <w:tc>
          <w:tcPr>
            <w:tcW w:w="849" w:type="dxa"/>
            <w:vAlign w:val="center"/>
          </w:tcPr>
          <w:p>
            <w:r>
              <w:t>100</w:t>
            </w:r>
          </w:p>
        </w:tc>
        <w:tc>
          <w:tcPr>
            <w:tcW w:w="1075" w:type="dxa"/>
            <w:vAlign w:val="center"/>
          </w:tcPr>
          <w:p>
            <w:r>
              <w:t>1.740</w:t>
            </w:r>
          </w:p>
        </w:tc>
        <w:tc>
          <w:tcPr>
            <w:tcW w:w="1075" w:type="dxa"/>
            <w:vAlign w:val="center"/>
          </w:tcPr>
          <w:p>
            <w:r>
              <w:t>17.060</w:t>
            </w:r>
          </w:p>
        </w:tc>
        <w:tc>
          <w:tcPr>
            <w:tcW w:w="848" w:type="dxa"/>
            <w:vAlign w:val="center"/>
          </w:tcPr>
          <w:p>
            <w:r>
              <w:t>1.00</w:t>
            </w:r>
          </w:p>
        </w:tc>
        <w:tc>
          <w:tcPr>
            <w:tcW w:w="1075" w:type="dxa"/>
            <w:vAlign w:val="center"/>
          </w:tcPr>
          <w:p>
            <w:r>
              <w:t>0.057</w:t>
            </w:r>
          </w:p>
        </w:tc>
        <w:tc>
          <w:tcPr>
            <w:tcW w:w="1064" w:type="dxa"/>
            <w:vAlign w:val="center"/>
          </w:tcPr>
          <w:p>
            <w:r>
              <w:t>0.980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白灰砂浆面层</w:t>
            </w:r>
          </w:p>
        </w:tc>
        <w:tc>
          <w:tcPr>
            <w:tcW w:w="849" w:type="dxa"/>
            <w:vAlign w:val="center"/>
          </w:tcPr>
          <w:p>
            <w:r>
              <w:t>20</w:t>
            </w:r>
          </w:p>
        </w:tc>
        <w:tc>
          <w:tcPr>
            <w:tcW w:w="1075" w:type="dxa"/>
            <w:vAlign w:val="center"/>
          </w:tcPr>
          <w:p>
            <w:r>
              <w:t>0.810</w:t>
            </w:r>
          </w:p>
        </w:tc>
        <w:tc>
          <w:tcPr>
            <w:tcW w:w="1075" w:type="dxa"/>
            <w:vAlign w:val="center"/>
          </w:tcPr>
          <w:p>
            <w:r>
              <w:t>10.750</w:t>
            </w:r>
          </w:p>
        </w:tc>
        <w:tc>
          <w:tcPr>
            <w:tcW w:w="848" w:type="dxa"/>
            <w:vAlign w:val="center"/>
          </w:tcPr>
          <w:p>
            <w:r>
              <w:t>1.00</w:t>
            </w:r>
          </w:p>
        </w:tc>
        <w:tc>
          <w:tcPr>
            <w:tcW w:w="1075" w:type="dxa"/>
            <w:vAlign w:val="center"/>
          </w:tcPr>
          <w:p>
            <w:r>
              <w:t>0.025</w:t>
            </w:r>
          </w:p>
        </w:tc>
        <w:tc>
          <w:tcPr>
            <w:tcW w:w="1064" w:type="dxa"/>
            <w:vAlign w:val="center"/>
          </w:tcPr>
          <w:p>
            <w:r>
              <w:t>0.265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各层之和∑</w:t>
            </w:r>
          </w:p>
        </w:tc>
        <w:tc>
          <w:tcPr>
            <w:tcW w:w="849" w:type="dxa"/>
            <w:vAlign w:val="center"/>
          </w:tcPr>
          <w:p>
            <w:r>
              <w:t>325</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2.417</w:t>
            </w:r>
          </w:p>
        </w:tc>
        <w:tc>
          <w:tcPr>
            <w:tcW w:w="1064" w:type="dxa"/>
            <w:vAlign w:val="center"/>
          </w:tcPr>
          <w:p>
            <w:r>
              <w:t>3.744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shd w:val="clear" w:color="auto" w:fill="E6E6E6"/>
            <w:vAlign w:val="center"/>
          </w:tcPr>
          <w:p>
            <w:r>
              <w:t>外表面太阳辐射吸收系数</w:t>
            </w:r>
          </w:p>
        </w:tc>
        <w:tc>
          <w:tcPr>
            <w:tcW w:w="5986" w:type="dxa"/>
            <w:gridSpan w:val="6"/>
          </w:tcPr>
          <w:p>
            <w:pPr>
              <w:jc w:val="center"/>
            </w:pPr>
            <w:r>
              <w:t>0.10[默认]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shd w:val="clear" w:color="auto" w:fill="E6E6E6"/>
            <w:vAlign w:val="center"/>
          </w:tcPr>
          <w:p>
            <w:r>
              <w:t>传热系数K</w:t>
            </w:r>
          </w:p>
        </w:tc>
        <w:tc>
          <w:tcPr>
            <w:tcW w:w="5986" w:type="dxa"/>
            <w:gridSpan w:val="6"/>
          </w:tcPr>
          <w:p>
            <w:pPr>
              <w:jc w:val="center"/>
            </w:pPr>
            <w:r>
              <w:t>0.39</w:t>
            </w:r>
          </w:p>
        </w:tc>
      </w:tr>
    </w:tbl>
    <w:p>
      <w:pPr>
        <w:pStyle w:val="30"/>
        <w:spacing w:line="360" w:lineRule="exact"/>
        <w:ind w:firstLine="3840" w:firstLineChars="1600"/>
      </w:pPr>
    </w:p>
    <w:p>
      <w:pPr>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4.3</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外墙构造一</w:t>
      </w:r>
    </w:p>
    <w:tbl>
      <w:tblPr>
        <w:tblStyle w:val="21"/>
        <w:tblW w:w="9333"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Merge w:val="restart"/>
            <w:shd w:val="clear" w:color="auto" w:fill="E6E6E6"/>
            <w:vAlign w:val="center"/>
          </w:tcPr>
          <w:p>
            <w:pPr>
              <w:jc w:val="center"/>
            </w:pPr>
            <w:r>
              <w:t>材料名称</w:t>
            </w:r>
            <w:r>
              <w:br w:type="textWrapping"/>
            </w:r>
            <w:r>
              <w:t>（由外到内）</w:t>
            </w:r>
          </w:p>
        </w:tc>
        <w:tc>
          <w:tcPr>
            <w:tcW w:w="849"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Merge w:val="continue"/>
            <w:shd w:val="clear" w:color="auto" w:fill="E6E6E6"/>
            <w:vAlign w:val="center"/>
          </w:tcPr>
          <w:p>
            <w:pPr>
              <w:jc w:val="center"/>
            </w:pPr>
          </w:p>
        </w:tc>
        <w:tc>
          <w:tcPr>
            <w:tcW w:w="849"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水泥抗裂砂浆</w:t>
            </w:r>
          </w:p>
        </w:tc>
        <w:tc>
          <w:tcPr>
            <w:tcW w:w="849" w:type="dxa"/>
            <w:vAlign w:val="center"/>
          </w:tcPr>
          <w:p>
            <w:r>
              <w:t>30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0.032</w:t>
            </w:r>
          </w:p>
        </w:tc>
        <w:tc>
          <w:tcPr>
            <w:tcW w:w="1064" w:type="dxa"/>
            <w:vAlign w:val="center"/>
          </w:tcPr>
          <w:p>
            <w:r>
              <w:t>0.367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钢丝网架模塑聚苯板</w:t>
            </w:r>
          </w:p>
        </w:tc>
        <w:tc>
          <w:tcPr>
            <w:tcW w:w="849" w:type="dxa"/>
            <w:vAlign w:val="center"/>
          </w:tcPr>
          <w:p>
            <w:r>
              <w:t>30</w:t>
            </w:r>
          </w:p>
        </w:tc>
        <w:tc>
          <w:tcPr>
            <w:tcW w:w="1075" w:type="dxa"/>
            <w:vAlign w:val="center"/>
          </w:tcPr>
          <w:p>
            <w:r>
              <w:t>0.041</w:t>
            </w:r>
          </w:p>
        </w:tc>
        <w:tc>
          <w:tcPr>
            <w:tcW w:w="1075" w:type="dxa"/>
            <w:vAlign w:val="center"/>
          </w:tcPr>
          <w:p>
            <w:r>
              <w:t>0.347</w:t>
            </w:r>
          </w:p>
        </w:tc>
        <w:tc>
          <w:tcPr>
            <w:tcW w:w="848" w:type="dxa"/>
            <w:vAlign w:val="center"/>
          </w:tcPr>
          <w:p>
            <w:r>
              <w:t>1.50</w:t>
            </w:r>
          </w:p>
        </w:tc>
        <w:tc>
          <w:tcPr>
            <w:tcW w:w="1075" w:type="dxa"/>
            <w:vAlign w:val="center"/>
          </w:tcPr>
          <w:p>
            <w:r>
              <w:t>0.488</w:t>
            </w:r>
          </w:p>
        </w:tc>
        <w:tc>
          <w:tcPr>
            <w:tcW w:w="1064" w:type="dxa"/>
            <w:vAlign w:val="center"/>
          </w:tcPr>
          <w:p>
            <w:r>
              <w:t>0.254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加气砼砌块</w:t>
            </w:r>
          </w:p>
        </w:tc>
        <w:tc>
          <w:tcPr>
            <w:tcW w:w="849" w:type="dxa"/>
            <w:vAlign w:val="center"/>
          </w:tcPr>
          <w:p>
            <w:r>
              <w:t>300</w:t>
            </w:r>
          </w:p>
        </w:tc>
        <w:tc>
          <w:tcPr>
            <w:tcW w:w="1075" w:type="dxa"/>
            <w:vAlign w:val="center"/>
          </w:tcPr>
          <w:p>
            <w:r>
              <w:t>0.160</w:t>
            </w:r>
          </w:p>
        </w:tc>
        <w:tc>
          <w:tcPr>
            <w:tcW w:w="1075" w:type="dxa"/>
            <w:vAlign w:val="center"/>
          </w:tcPr>
          <w:p>
            <w:r>
              <w:t>2.730</w:t>
            </w:r>
          </w:p>
        </w:tc>
        <w:tc>
          <w:tcPr>
            <w:tcW w:w="848" w:type="dxa"/>
            <w:vAlign w:val="center"/>
          </w:tcPr>
          <w:p>
            <w:r>
              <w:t>1.25</w:t>
            </w:r>
          </w:p>
        </w:tc>
        <w:tc>
          <w:tcPr>
            <w:tcW w:w="1075" w:type="dxa"/>
            <w:vAlign w:val="center"/>
          </w:tcPr>
          <w:p>
            <w:r>
              <w:t>1.500</w:t>
            </w:r>
          </w:p>
        </w:tc>
        <w:tc>
          <w:tcPr>
            <w:tcW w:w="1064" w:type="dxa"/>
            <w:vAlign w:val="center"/>
          </w:tcPr>
          <w:p>
            <w:r>
              <w:t>5.119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白灰砂浆</w:t>
            </w:r>
          </w:p>
        </w:tc>
        <w:tc>
          <w:tcPr>
            <w:tcW w:w="849" w:type="dxa"/>
            <w:vAlign w:val="center"/>
          </w:tcPr>
          <w:p>
            <w:r>
              <w:t>20</w:t>
            </w:r>
          </w:p>
        </w:tc>
        <w:tc>
          <w:tcPr>
            <w:tcW w:w="1075" w:type="dxa"/>
            <w:vAlign w:val="center"/>
          </w:tcPr>
          <w:p>
            <w:r>
              <w:t>0.810</w:t>
            </w:r>
          </w:p>
        </w:tc>
        <w:tc>
          <w:tcPr>
            <w:tcW w:w="1075" w:type="dxa"/>
            <w:vAlign w:val="center"/>
          </w:tcPr>
          <w:p>
            <w:r>
              <w:t>10.750</w:t>
            </w:r>
          </w:p>
        </w:tc>
        <w:tc>
          <w:tcPr>
            <w:tcW w:w="848" w:type="dxa"/>
            <w:vAlign w:val="center"/>
          </w:tcPr>
          <w:p>
            <w:r>
              <w:t>1.00</w:t>
            </w:r>
          </w:p>
        </w:tc>
        <w:tc>
          <w:tcPr>
            <w:tcW w:w="1075" w:type="dxa"/>
            <w:vAlign w:val="center"/>
          </w:tcPr>
          <w:p>
            <w:r>
              <w:t>0.025</w:t>
            </w:r>
          </w:p>
        </w:tc>
        <w:tc>
          <w:tcPr>
            <w:tcW w:w="1064" w:type="dxa"/>
            <w:vAlign w:val="center"/>
          </w:tcPr>
          <w:p>
            <w:r>
              <w:t>0.265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各层之和∑</w:t>
            </w:r>
          </w:p>
        </w:tc>
        <w:tc>
          <w:tcPr>
            <w:tcW w:w="849" w:type="dxa"/>
            <w:vAlign w:val="center"/>
          </w:tcPr>
          <w:p>
            <w:r>
              <w:t>380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2.045</w:t>
            </w:r>
          </w:p>
        </w:tc>
        <w:tc>
          <w:tcPr>
            <w:tcW w:w="1064" w:type="dxa"/>
            <w:vAlign w:val="center"/>
          </w:tcPr>
          <w:p>
            <w:r>
              <w:t>6.005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shd w:val="clear" w:color="auto" w:fill="E6E6E6"/>
            <w:vAlign w:val="center"/>
          </w:tcPr>
          <w:p>
            <w:r>
              <w:t>外表面太阳辐射吸收系数</w:t>
            </w:r>
          </w:p>
        </w:tc>
        <w:tc>
          <w:tcPr>
            <w:tcW w:w="5986" w:type="dxa"/>
            <w:gridSpan w:val="6"/>
          </w:tcPr>
          <w:p>
            <w:pPr>
              <w:jc w:val="center"/>
            </w:pPr>
            <w:r>
              <w:t>0.13[默认]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shd w:val="clear" w:color="auto" w:fill="E6E6E6"/>
            <w:vAlign w:val="center"/>
          </w:tcPr>
          <w:p>
            <w:r>
              <w:t>传热系数K</w:t>
            </w:r>
          </w:p>
        </w:tc>
        <w:tc>
          <w:tcPr>
            <w:tcW w:w="5986" w:type="dxa"/>
            <w:gridSpan w:val="6"/>
          </w:tcPr>
          <w:p>
            <w:pPr>
              <w:jc w:val="center"/>
            </w:pPr>
            <w:r>
              <w:t>0.46</w:t>
            </w:r>
          </w:p>
        </w:tc>
      </w:tr>
    </w:tbl>
    <w:p>
      <w:pPr>
        <w:pStyle w:val="30"/>
        <w:spacing w:line="360" w:lineRule="exact"/>
        <w:ind w:firstLine="3840" w:firstLineChars="1600"/>
      </w:pPr>
    </w:p>
    <w:p>
      <w:pPr>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4.3</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热桥柱构造一</w:t>
      </w:r>
    </w:p>
    <w:tbl>
      <w:tblPr>
        <w:tblStyle w:val="21"/>
        <w:tblW w:w="9333"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Merge w:val="restart"/>
            <w:shd w:val="clear" w:color="auto" w:fill="E6E6E6"/>
            <w:vAlign w:val="center"/>
          </w:tcPr>
          <w:p>
            <w:pPr>
              <w:jc w:val="center"/>
            </w:pPr>
            <w:r>
              <w:t>材料名称</w:t>
            </w:r>
            <w:r>
              <w:br w:type="textWrapping"/>
            </w:r>
            <w:r>
              <w:t>（由外到内）</w:t>
            </w:r>
          </w:p>
        </w:tc>
        <w:tc>
          <w:tcPr>
            <w:tcW w:w="849"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Merge w:val="continue"/>
            <w:shd w:val="clear" w:color="auto" w:fill="E6E6E6"/>
            <w:vAlign w:val="center"/>
          </w:tcPr>
          <w:p>
            <w:pPr>
              <w:jc w:val="center"/>
            </w:pPr>
          </w:p>
        </w:tc>
        <w:tc>
          <w:tcPr>
            <w:tcW w:w="849"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石灰水泥砂浆（混合砂浆）</w:t>
            </w:r>
          </w:p>
        </w:tc>
        <w:tc>
          <w:tcPr>
            <w:tcW w:w="849" w:type="dxa"/>
            <w:vAlign w:val="center"/>
          </w:tcPr>
          <w:p>
            <w:r>
              <w:t>10</w:t>
            </w:r>
          </w:p>
        </w:tc>
        <w:tc>
          <w:tcPr>
            <w:tcW w:w="1075" w:type="dxa"/>
            <w:vAlign w:val="center"/>
          </w:tcPr>
          <w:p>
            <w:r>
              <w:t>0.870</w:t>
            </w:r>
          </w:p>
        </w:tc>
        <w:tc>
          <w:tcPr>
            <w:tcW w:w="1075" w:type="dxa"/>
            <w:vAlign w:val="center"/>
          </w:tcPr>
          <w:p>
            <w:r>
              <w:t>10.750</w:t>
            </w:r>
          </w:p>
        </w:tc>
        <w:tc>
          <w:tcPr>
            <w:tcW w:w="848" w:type="dxa"/>
            <w:vAlign w:val="center"/>
          </w:tcPr>
          <w:p>
            <w:r>
              <w:t>1.00</w:t>
            </w:r>
          </w:p>
        </w:tc>
        <w:tc>
          <w:tcPr>
            <w:tcW w:w="1075" w:type="dxa"/>
            <w:vAlign w:val="center"/>
          </w:tcPr>
          <w:p>
            <w:r>
              <w:t>0.011</w:t>
            </w:r>
          </w:p>
        </w:tc>
        <w:tc>
          <w:tcPr>
            <w:tcW w:w="1064" w:type="dxa"/>
            <w:vAlign w:val="center"/>
          </w:tcPr>
          <w:p>
            <w:r>
              <w:t>0.124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砂加气块（B04级）(ρ=400-450)</w:t>
            </w:r>
          </w:p>
        </w:tc>
        <w:tc>
          <w:tcPr>
            <w:tcW w:w="849" w:type="dxa"/>
            <w:vAlign w:val="center"/>
          </w:tcPr>
          <w:p>
            <w:r>
              <w:t>100</w:t>
            </w:r>
          </w:p>
        </w:tc>
        <w:tc>
          <w:tcPr>
            <w:tcW w:w="1075" w:type="dxa"/>
            <w:vAlign w:val="center"/>
          </w:tcPr>
          <w:p>
            <w:r>
              <w:t>0.110</w:t>
            </w:r>
          </w:p>
        </w:tc>
        <w:tc>
          <w:tcPr>
            <w:tcW w:w="1075" w:type="dxa"/>
            <w:vAlign w:val="center"/>
          </w:tcPr>
          <w:p>
            <w:r>
              <w:t>2.260</w:t>
            </w:r>
          </w:p>
        </w:tc>
        <w:tc>
          <w:tcPr>
            <w:tcW w:w="848" w:type="dxa"/>
            <w:vAlign w:val="center"/>
          </w:tcPr>
          <w:p>
            <w:r>
              <w:t>1.00</w:t>
            </w:r>
          </w:p>
        </w:tc>
        <w:tc>
          <w:tcPr>
            <w:tcW w:w="1075" w:type="dxa"/>
            <w:vAlign w:val="center"/>
          </w:tcPr>
          <w:p>
            <w:r>
              <w:t>0.909</w:t>
            </w:r>
          </w:p>
        </w:tc>
        <w:tc>
          <w:tcPr>
            <w:tcW w:w="1064" w:type="dxa"/>
            <w:vAlign w:val="center"/>
          </w:tcPr>
          <w:p>
            <w:r>
              <w:t>2.055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石灰水泥砂浆（混合砂浆）</w:t>
            </w:r>
          </w:p>
        </w:tc>
        <w:tc>
          <w:tcPr>
            <w:tcW w:w="849" w:type="dxa"/>
            <w:vAlign w:val="center"/>
          </w:tcPr>
          <w:p>
            <w:r>
              <w:t>10</w:t>
            </w:r>
          </w:p>
        </w:tc>
        <w:tc>
          <w:tcPr>
            <w:tcW w:w="1075" w:type="dxa"/>
            <w:vAlign w:val="center"/>
          </w:tcPr>
          <w:p>
            <w:r>
              <w:t>0.870</w:t>
            </w:r>
          </w:p>
        </w:tc>
        <w:tc>
          <w:tcPr>
            <w:tcW w:w="1075" w:type="dxa"/>
            <w:vAlign w:val="center"/>
          </w:tcPr>
          <w:p>
            <w:r>
              <w:t>10.750</w:t>
            </w:r>
          </w:p>
        </w:tc>
        <w:tc>
          <w:tcPr>
            <w:tcW w:w="848" w:type="dxa"/>
            <w:vAlign w:val="center"/>
          </w:tcPr>
          <w:p>
            <w:r>
              <w:t>1.00</w:t>
            </w:r>
          </w:p>
        </w:tc>
        <w:tc>
          <w:tcPr>
            <w:tcW w:w="1075" w:type="dxa"/>
            <w:vAlign w:val="center"/>
          </w:tcPr>
          <w:p>
            <w:r>
              <w:t>0.011</w:t>
            </w:r>
          </w:p>
        </w:tc>
        <w:tc>
          <w:tcPr>
            <w:tcW w:w="1064" w:type="dxa"/>
            <w:vAlign w:val="center"/>
          </w:tcPr>
          <w:p>
            <w:r>
              <w:t>0.124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各层之和∑</w:t>
            </w:r>
          </w:p>
        </w:tc>
        <w:tc>
          <w:tcPr>
            <w:tcW w:w="849" w:type="dxa"/>
            <w:vAlign w:val="center"/>
          </w:tcPr>
          <w:p>
            <w:r>
              <w:t>120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0.932</w:t>
            </w:r>
          </w:p>
        </w:tc>
        <w:tc>
          <w:tcPr>
            <w:tcW w:w="1064" w:type="dxa"/>
            <w:vAlign w:val="center"/>
          </w:tcPr>
          <w:p>
            <w:r>
              <w:t>2.302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shd w:val="clear" w:color="auto" w:fill="E6E6E6"/>
            <w:vAlign w:val="center"/>
          </w:tcPr>
          <w:p>
            <w:r>
              <w:t>外表面太阳辐射吸收系数</w:t>
            </w:r>
          </w:p>
        </w:tc>
        <w:tc>
          <w:tcPr>
            <w:tcW w:w="5986" w:type="dxa"/>
            <w:gridSpan w:val="6"/>
          </w:tcPr>
          <w:p>
            <w:pPr>
              <w:jc w:val="center"/>
            </w:pPr>
            <w:r>
              <w:t>0.13[默认]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shd w:val="clear" w:color="auto" w:fill="E6E6E6"/>
            <w:vAlign w:val="center"/>
          </w:tcPr>
          <w:p>
            <w:r>
              <w:t>传热系数K</w:t>
            </w:r>
          </w:p>
        </w:tc>
        <w:tc>
          <w:tcPr>
            <w:tcW w:w="5986" w:type="dxa"/>
            <w:gridSpan w:val="6"/>
          </w:tcPr>
          <w:p>
            <w:pPr>
              <w:jc w:val="center"/>
            </w:pPr>
            <w:r>
              <w:t>0.87</w:t>
            </w:r>
          </w:p>
        </w:tc>
      </w:tr>
    </w:tbl>
    <w:p>
      <w:pPr>
        <w:pStyle w:val="30"/>
        <w:spacing w:line="360" w:lineRule="exact"/>
        <w:ind w:firstLine="3840" w:firstLineChars="1600"/>
      </w:pPr>
    </w:p>
    <w:p>
      <w:pPr>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4.3</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挑空楼板构造一</w:t>
      </w:r>
    </w:p>
    <w:tbl>
      <w:tblPr>
        <w:tblStyle w:val="21"/>
        <w:tblW w:w="9333"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Merge w:val="restart"/>
            <w:shd w:val="clear" w:color="auto" w:fill="E6E6E6"/>
            <w:vAlign w:val="center"/>
          </w:tcPr>
          <w:p>
            <w:pPr>
              <w:jc w:val="center"/>
            </w:pPr>
            <w:r>
              <w:t>材料名称</w:t>
            </w:r>
            <w:r>
              <w:br w:type="textWrapping"/>
            </w:r>
            <w:r>
              <w:t>（由上到下）</w:t>
            </w:r>
          </w:p>
        </w:tc>
        <w:tc>
          <w:tcPr>
            <w:tcW w:w="849"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Merge w:val="continue"/>
            <w:shd w:val="clear" w:color="auto" w:fill="E6E6E6"/>
            <w:vAlign w:val="center"/>
          </w:tcPr>
          <w:p>
            <w:pPr>
              <w:jc w:val="center"/>
            </w:pPr>
          </w:p>
        </w:tc>
        <w:tc>
          <w:tcPr>
            <w:tcW w:w="849"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水泥砂浆</w:t>
            </w:r>
          </w:p>
        </w:tc>
        <w:tc>
          <w:tcPr>
            <w:tcW w:w="849"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钢筋混凝土</w:t>
            </w:r>
          </w:p>
        </w:tc>
        <w:tc>
          <w:tcPr>
            <w:tcW w:w="849" w:type="dxa"/>
            <w:vAlign w:val="center"/>
          </w:tcPr>
          <w:p>
            <w:r>
              <w:t>120</w:t>
            </w:r>
          </w:p>
        </w:tc>
        <w:tc>
          <w:tcPr>
            <w:tcW w:w="1075" w:type="dxa"/>
            <w:vAlign w:val="center"/>
          </w:tcPr>
          <w:p>
            <w:r>
              <w:t>1.740</w:t>
            </w:r>
          </w:p>
        </w:tc>
        <w:tc>
          <w:tcPr>
            <w:tcW w:w="1075" w:type="dxa"/>
            <w:vAlign w:val="center"/>
          </w:tcPr>
          <w:p>
            <w:r>
              <w:t>17.200</w:t>
            </w:r>
          </w:p>
        </w:tc>
        <w:tc>
          <w:tcPr>
            <w:tcW w:w="848" w:type="dxa"/>
            <w:vAlign w:val="center"/>
          </w:tcPr>
          <w:p>
            <w:r>
              <w:t>1.00</w:t>
            </w:r>
          </w:p>
        </w:tc>
        <w:tc>
          <w:tcPr>
            <w:tcW w:w="1075" w:type="dxa"/>
            <w:vAlign w:val="center"/>
          </w:tcPr>
          <w:p>
            <w:r>
              <w:t>0.069</w:t>
            </w:r>
          </w:p>
        </w:tc>
        <w:tc>
          <w:tcPr>
            <w:tcW w:w="1064" w:type="dxa"/>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各层之和∑</w:t>
            </w:r>
          </w:p>
        </w:tc>
        <w:tc>
          <w:tcPr>
            <w:tcW w:w="849" w:type="dxa"/>
            <w:vAlign w:val="center"/>
          </w:tcPr>
          <w:p>
            <w:r>
              <w:t>140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0.090</w:t>
            </w:r>
          </w:p>
        </w:tc>
        <w:tc>
          <w:tcPr>
            <w:tcW w:w="1064" w:type="dxa"/>
            <w:vAlign w:val="center"/>
          </w:tcPr>
          <w:p>
            <w:r>
              <w:t>1.431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shd w:val="clear" w:color="auto" w:fill="E6E6E6"/>
            <w:vAlign w:val="center"/>
          </w:tcPr>
          <w:p>
            <w:r>
              <w:t>传热系数K=1/(0.15+∑R)</w:t>
            </w:r>
          </w:p>
        </w:tc>
        <w:tc>
          <w:tcPr>
            <w:tcW w:w="5986" w:type="dxa"/>
            <w:gridSpan w:val="6"/>
          </w:tcPr>
          <w:p>
            <w:pPr>
              <w:jc w:val="center"/>
            </w:pPr>
            <w:r>
              <w:t>4.16</w:t>
            </w:r>
          </w:p>
        </w:tc>
      </w:tr>
    </w:tbl>
    <w:p>
      <w:pPr>
        <w:pStyle w:val="30"/>
        <w:spacing w:line="360" w:lineRule="exact"/>
        <w:ind w:firstLine="3840" w:firstLineChars="1600"/>
      </w:pPr>
    </w:p>
    <w:p>
      <w:pPr>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4.3</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周边地面构造一</w:t>
      </w:r>
    </w:p>
    <w:tbl>
      <w:tblPr>
        <w:tblStyle w:val="21"/>
        <w:tblW w:w="9333"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Merge w:val="restart"/>
            <w:shd w:val="clear" w:color="auto" w:fill="E6E6E6"/>
            <w:vAlign w:val="center"/>
          </w:tcPr>
          <w:p>
            <w:pPr>
              <w:jc w:val="center"/>
            </w:pPr>
            <w:r>
              <w:t>材料名称</w:t>
            </w:r>
            <w:r>
              <w:br w:type="textWrapping"/>
            </w:r>
            <w:r>
              <w:t>（由上到下）</w:t>
            </w:r>
          </w:p>
        </w:tc>
        <w:tc>
          <w:tcPr>
            <w:tcW w:w="849"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Merge w:val="continue"/>
            <w:shd w:val="clear" w:color="auto" w:fill="E6E6E6"/>
            <w:vAlign w:val="center"/>
          </w:tcPr>
          <w:p>
            <w:pPr>
              <w:jc w:val="center"/>
            </w:pPr>
          </w:p>
        </w:tc>
        <w:tc>
          <w:tcPr>
            <w:tcW w:w="849"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水泥砂浆</w:t>
            </w:r>
          </w:p>
        </w:tc>
        <w:tc>
          <w:tcPr>
            <w:tcW w:w="849"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钢筋混凝土</w:t>
            </w:r>
          </w:p>
        </w:tc>
        <w:tc>
          <w:tcPr>
            <w:tcW w:w="849" w:type="dxa"/>
            <w:vAlign w:val="center"/>
          </w:tcPr>
          <w:p>
            <w:r>
              <w:t>120</w:t>
            </w:r>
          </w:p>
        </w:tc>
        <w:tc>
          <w:tcPr>
            <w:tcW w:w="1075" w:type="dxa"/>
            <w:vAlign w:val="center"/>
          </w:tcPr>
          <w:p>
            <w:r>
              <w:t>1.740</w:t>
            </w:r>
          </w:p>
        </w:tc>
        <w:tc>
          <w:tcPr>
            <w:tcW w:w="1075" w:type="dxa"/>
            <w:vAlign w:val="center"/>
          </w:tcPr>
          <w:p>
            <w:r>
              <w:t>17.200</w:t>
            </w:r>
          </w:p>
        </w:tc>
        <w:tc>
          <w:tcPr>
            <w:tcW w:w="848" w:type="dxa"/>
            <w:vAlign w:val="center"/>
          </w:tcPr>
          <w:p>
            <w:r>
              <w:t>1.00</w:t>
            </w:r>
          </w:p>
        </w:tc>
        <w:tc>
          <w:tcPr>
            <w:tcW w:w="1075" w:type="dxa"/>
            <w:vAlign w:val="center"/>
          </w:tcPr>
          <w:p>
            <w:r>
              <w:t>0.069</w:t>
            </w:r>
          </w:p>
        </w:tc>
        <w:tc>
          <w:tcPr>
            <w:tcW w:w="1064" w:type="dxa"/>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各层之和∑</w:t>
            </w:r>
          </w:p>
        </w:tc>
        <w:tc>
          <w:tcPr>
            <w:tcW w:w="849" w:type="dxa"/>
            <w:vAlign w:val="center"/>
          </w:tcPr>
          <w:p>
            <w:r>
              <w:t>140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0.090</w:t>
            </w:r>
          </w:p>
        </w:tc>
        <w:tc>
          <w:tcPr>
            <w:tcW w:w="1064" w:type="dxa"/>
            <w:vAlign w:val="center"/>
          </w:tcPr>
          <w:p>
            <w:r>
              <w:t>1.431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shd w:val="clear" w:color="auto" w:fill="E6E6E6"/>
            <w:vAlign w:val="center"/>
          </w:tcPr>
          <w:p>
            <w:r>
              <w:t>传热系数K=1/(0.11+∑R)</w:t>
            </w:r>
          </w:p>
        </w:tc>
        <w:tc>
          <w:tcPr>
            <w:tcW w:w="5986" w:type="dxa"/>
            <w:gridSpan w:val="6"/>
          </w:tcPr>
          <w:p>
            <w:pPr>
              <w:jc w:val="center"/>
            </w:pPr>
            <w:r>
              <w:t>0.52</w:t>
            </w:r>
          </w:p>
        </w:tc>
      </w:tr>
    </w:tbl>
    <w:p>
      <w:pPr>
        <w:pStyle w:val="30"/>
        <w:spacing w:line="360" w:lineRule="exact"/>
        <w:ind w:firstLine="3840" w:firstLineChars="1600"/>
      </w:pPr>
    </w:p>
    <w:p>
      <w:pPr>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4.3</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非周边地面构造一</w:t>
      </w:r>
    </w:p>
    <w:tbl>
      <w:tblPr>
        <w:tblStyle w:val="21"/>
        <w:tblW w:w="9333"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Merge w:val="restart"/>
            <w:shd w:val="clear" w:color="auto" w:fill="E6E6E6"/>
            <w:vAlign w:val="center"/>
          </w:tcPr>
          <w:p>
            <w:pPr>
              <w:jc w:val="center"/>
            </w:pPr>
            <w:r>
              <w:t>材料名称</w:t>
            </w:r>
            <w:r>
              <w:br w:type="textWrapping"/>
            </w:r>
            <w:r>
              <w:t>（由上到下）</w:t>
            </w:r>
          </w:p>
        </w:tc>
        <w:tc>
          <w:tcPr>
            <w:tcW w:w="849"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Merge w:val="continue"/>
            <w:shd w:val="clear" w:color="auto" w:fill="E6E6E6"/>
            <w:vAlign w:val="center"/>
          </w:tcPr>
          <w:p>
            <w:pPr>
              <w:jc w:val="center"/>
            </w:pPr>
          </w:p>
        </w:tc>
        <w:tc>
          <w:tcPr>
            <w:tcW w:w="849"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水泥砂浆</w:t>
            </w:r>
          </w:p>
        </w:tc>
        <w:tc>
          <w:tcPr>
            <w:tcW w:w="849"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钢筋混凝土</w:t>
            </w:r>
          </w:p>
        </w:tc>
        <w:tc>
          <w:tcPr>
            <w:tcW w:w="849" w:type="dxa"/>
            <w:vAlign w:val="center"/>
          </w:tcPr>
          <w:p>
            <w:r>
              <w:t>120</w:t>
            </w:r>
          </w:p>
        </w:tc>
        <w:tc>
          <w:tcPr>
            <w:tcW w:w="1075" w:type="dxa"/>
            <w:vAlign w:val="center"/>
          </w:tcPr>
          <w:p>
            <w:r>
              <w:t>1.740</w:t>
            </w:r>
          </w:p>
        </w:tc>
        <w:tc>
          <w:tcPr>
            <w:tcW w:w="1075" w:type="dxa"/>
            <w:vAlign w:val="center"/>
          </w:tcPr>
          <w:p>
            <w:r>
              <w:t>17.200</w:t>
            </w:r>
          </w:p>
        </w:tc>
        <w:tc>
          <w:tcPr>
            <w:tcW w:w="848" w:type="dxa"/>
            <w:vAlign w:val="center"/>
          </w:tcPr>
          <w:p>
            <w:r>
              <w:t>1.00</w:t>
            </w:r>
          </w:p>
        </w:tc>
        <w:tc>
          <w:tcPr>
            <w:tcW w:w="1075" w:type="dxa"/>
            <w:vAlign w:val="center"/>
          </w:tcPr>
          <w:p>
            <w:r>
              <w:t>0.069</w:t>
            </w:r>
          </w:p>
        </w:tc>
        <w:tc>
          <w:tcPr>
            <w:tcW w:w="1064" w:type="dxa"/>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各层之和∑</w:t>
            </w:r>
          </w:p>
        </w:tc>
        <w:tc>
          <w:tcPr>
            <w:tcW w:w="849" w:type="dxa"/>
            <w:vAlign w:val="center"/>
          </w:tcPr>
          <w:p>
            <w:r>
              <w:t>140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0.090</w:t>
            </w:r>
          </w:p>
        </w:tc>
        <w:tc>
          <w:tcPr>
            <w:tcW w:w="1064" w:type="dxa"/>
            <w:vAlign w:val="center"/>
          </w:tcPr>
          <w:p>
            <w:r>
              <w:t>1.431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shd w:val="clear" w:color="auto" w:fill="E6E6E6"/>
            <w:vAlign w:val="center"/>
          </w:tcPr>
          <w:p>
            <w:r>
              <w:t>传热系数K=1/(0.11+∑R)</w:t>
            </w:r>
          </w:p>
        </w:tc>
        <w:tc>
          <w:tcPr>
            <w:tcW w:w="5986" w:type="dxa"/>
            <w:gridSpan w:val="6"/>
          </w:tcPr>
          <w:p>
            <w:pPr>
              <w:jc w:val="center"/>
            </w:pPr>
            <w:r>
              <w:t>0.30</w:t>
            </w:r>
          </w:p>
        </w:tc>
      </w:tr>
    </w:tbl>
    <w:p>
      <w:pPr>
        <w:pStyle w:val="30"/>
        <w:spacing w:line="360" w:lineRule="exact"/>
        <w:ind w:firstLine="3840" w:firstLineChars="1600"/>
      </w:pPr>
    </w:p>
    <w:p>
      <w:pPr>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4.3</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控温房间隔墙构造一</w:t>
      </w:r>
    </w:p>
    <w:tbl>
      <w:tblPr>
        <w:tblStyle w:val="21"/>
        <w:tblW w:w="9333"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Merge w:val="restart"/>
            <w:shd w:val="clear" w:color="auto" w:fill="E6E6E6"/>
            <w:vAlign w:val="center"/>
          </w:tcPr>
          <w:p>
            <w:pPr>
              <w:jc w:val="center"/>
            </w:pPr>
            <w:r>
              <w:t>材料名称</w:t>
            </w:r>
          </w:p>
        </w:tc>
        <w:tc>
          <w:tcPr>
            <w:tcW w:w="849"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Merge w:val="continue"/>
            <w:shd w:val="clear" w:color="auto" w:fill="E6E6E6"/>
            <w:vAlign w:val="center"/>
          </w:tcPr>
          <w:p>
            <w:pPr>
              <w:jc w:val="center"/>
            </w:pPr>
          </w:p>
        </w:tc>
        <w:tc>
          <w:tcPr>
            <w:tcW w:w="849"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抗裂砂浆</w:t>
            </w:r>
          </w:p>
        </w:tc>
        <w:tc>
          <w:tcPr>
            <w:tcW w:w="849" w:type="dxa"/>
            <w:vAlign w:val="center"/>
          </w:tcPr>
          <w:p>
            <w:r>
              <w:t>5</w:t>
            </w:r>
          </w:p>
        </w:tc>
        <w:tc>
          <w:tcPr>
            <w:tcW w:w="1075" w:type="dxa"/>
            <w:vAlign w:val="center"/>
          </w:tcPr>
          <w:p>
            <w:r>
              <w:t>0.930</w:t>
            </w:r>
          </w:p>
        </w:tc>
        <w:tc>
          <w:tcPr>
            <w:tcW w:w="1075" w:type="dxa"/>
            <w:vAlign w:val="center"/>
          </w:tcPr>
          <w:p>
            <w:r>
              <w:t>11.306</w:t>
            </w:r>
          </w:p>
        </w:tc>
        <w:tc>
          <w:tcPr>
            <w:tcW w:w="848" w:type="dxa"/>
            <w:vAlign w:val="center"/>
          </w:tcPr>
          <w:p>
            <w:r>
              <w:t>1.00</w:t>
            </w:r>
          </w:p>
        </w:tc>
        <w:tc>
          <w:tcPr>
            <w:tcW w:w="1075" w:type="dxa"/>
            <w:vAlign w:val="center"/>
          </w:tcPr>
          <w:p>
            <w:r>
              <w:t>0.005</w:t>
            </w:r>
          </w:p>
        </w:tc>
        <w:tc>
          <w:tcPr>
            <w:tcW w:w="1064" w:type="dxa"/>
            <w:vAlign w:val="center"/>
          </w:tcPr>
          <w:p>
            <w:r>
              <w:t>0.061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TD泡沫混凝土保温板</w:t>
            </w:r>
          </w:p>
        </w:tc>
        <w:tc>
          <w:tcPr>
            <w:tcW w:w="849" w:type="dxa"/>
            <w:vAlign w:val="center"/>
          </w:tcPr>
          <w:p>
            <w:r>
              <w:t>30</w:t>
            </w:r>
          </w:p>
        </w:tc>
        <w:tc>
          <w:tcPr>
            <w:tcW w:w="1075" w:type="dxa"/>
            <w:vAlign w:val="center"/>
          </w:tcPr>
          <w:p>
            <w:r>
              <w:t>0.045</w:t>
            </w:r>
          </w:p>
        </w:tc>
        <w:tc>
          <w:tcPr>
            <w:tcW w:w="1075" w:type="dxa"/>
            <w:vAlign w:val="center"/>
          </w:tcPr>
          <w:p>
            <w:r>
              <w:t>1.050</w:t>
            </w:r>
          </w:p>
        </w:tc>
        <w:tc>
          <w:tcPr>
            <w:tcW w:w="848" w:type="dxa"/>
            <w:vAlign w:val="center"/>
          </w:tcPr>
          <w:p>
            <w:r>
              <w:t>1.05</w:t>
            </w:r>
          </w:p>
        </w:tc>
        <w:tc>
          <w:tcPr>
            <w:tcW w:w="1075" w:type="dxa"/>
            <w:vAlign w:val="center"/>
          </w:tcPr>
          <w:p>
            <w:r>
              <w:t>0.635</w:t>
            </w:r>
          </w:p>
        </w:tc>
        <w:tc>
          <w:tcPr>
            <w:tcW w:w="1064" w:type="dxa"/>
            <w:vAlign w:val="center"/>
          </w:tcPr>
          <w:p>
            <w:r>
              <w:t>0.700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专用抹面砂浆</w:t>
            </w:r>
          </w:p>
        </w:tc>
        <w:tc>
          <w:tcPr>
            <w:tcW w:w="849" w:type="dxa"/>
            <w:vAlign w:val="center"/>
          </w:tcPr>
          <w:p>
            <w:r>
              <w:t>5</w:t>
            </w:r>
          </w:p>
        </w:tc>
        <w:tc>
          <w:tcPr>
            <w:tcW w:w="1075" w:type="dxa"/>
            <w:vAlign w:val="center"/>
          </w:tcPr>
          <w:p>
            <w:r>
              <w:t>0.930</w:t>
            </w:r>
          </w:p>
        </w:tc>
        <w:tc>
          <w:tcPr>
            <w:tcW w:w="1075" w:type="dxa"/>
            <w:vAlign w:val="center"/>
          </w:tcPr>
          <w:p>
            <w:r>
              <w:t>11.306</w:t>
            </w:r>
          </w:p>
        </w:tc>
        <w:tc>
          <w:tcPr>
            <w:tcW w:w="848" w:type="dxa"/>
            <w:vAlign w:val="center"/>
          </w:tcPr>
          <w:p>
            <w:r>
              <w:t>1.00</w:t>
            </w:r>
          </w:p>
        </w:tc>
        <w:tc>
          <w:tcPr>
            <w:tcW w:w="1075" w:type="dxa"/>
            <w:vAlign w:val="center"/>
          </w:tcPr>
          <w:p>
            <w:r>
              <w:t>0.005</w:t>
            </w:r>
          </w:p>
        </w:tc>
        <w:tc>
          <w:tcPr>
            <w:tcW w:w="1064" w:type="dxa"/>
            <w:vAlign w:val="center"/>
          </w:tcPr>
          <w:p>
            <w:r>
              <w:t>0.061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加气混凝土砌体</w:t>
            </w:r>
          </w:p>
        </w:tc>
        <w:tc>
          <w:tcPr>
            <w:tcW w:w="849" w:type="dxa"/>
            <w:vAlign w:val="center"/>
          </w:tcPr>
          <w:p>
            <w:r>
              <w:t>200</w:t>
            </w:r>
          </w:p>
        </w:tc>
        <w:tc>
          <w:tcPr>
            <w:tcW w:w="1075" w:type="dxa"/>
            <w:vAlign w:val="center"/>
          </w:tcPr>
          <w:p>
            <w:r>
              <w:t>0.220</w:t>
            </w:r>
          </w:p>
        </w:tc>
        <w:tc>
          <w:tcPr>
            <w:tcW w:w="1075" w:type="dxa"/>
            <w:vAlign w:val="center"/>
          </w:tcPr>
          <w:p>
            <w:r>
              <w:t>3.601</w:t>
            </w:r>
          </w:p>
        </w:tc>
        <w:tc>
          <w:tcPr>
            <w:tcW w:w="848" w:type="dxa"/>
            <w:vAlign w:val="center"/>
          </w:tcPr>
          <w:p>
            <w:r>
              <w:t>1.00</w:t>
            </w:r>
          </w:p>
        </w:tc>
        <w:tc>
          <w:tcPr>
            <w:tcW w:w="1075" w:type="dxa"/>
            <w:vAlign w:val="center"/>
          </w:tcPr>
          <w:p>
            <w:r>
              <w:t>0.909</w:t>
            </w:r>
          </w:p>
        </w:tc>
        <w:tc>
          <w:tcPr>
            <w:tcW w:w="1064" w:type="dxa"/>
            <w:vAlign w:val="center"/>
          </w:tcPr>
          <w:p>
            <w:r>
              <w:t>3.274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水泥砂浆（1）</w:t>
            </w:r>
          </w:p>
        </w:tc>
        <w:tc>
          <w:tcPr>
            <w:tcW w:w="849" w:type="dxa"/>
            <w:vAlign w:val="center"/>
          </w:tcPr>
          <w:p>
            <w:r>
              <w:t>20</w:t>
            </w:r>
          </w:p>
        </w:tc>
        <w:tc>
          <w:tcPr>
            <w:tcW w:w="1075" w:type="dxa"/>
            <w:vAlign w:val="center"/>
          </w:tcPr>
          <w:p>
            <w:r>
              <w:t>0.930</w:t>
            </w:r>
          </w:p>
        </w:tc>
        <w:tc>
          <w:tcPr>
            <w:tcW w:w="1075" w:type="dxa"/>
            <w:vAlign w:val="center"/>
          </w:tcPr>
          <w:p>
            <w:r>
              <w:t>11.306</w:t>
            </w:r>
          </w:p>
        </w:tc>
        <w:tc>
          <w:tcPr>
            <w:tcW w:w="848" w:type="dxa"/>
            <w:vAlign w:val="center"/>
          </w:tcPr>
          <w:p>
            <w:r>
              <w:t>1.00</w:t>
            </w:r>
          </w:p>
        </w:tc>
        <w:tc>
          <w:tcPr>
            <w:tcW w:w="1075" w:type="dxa"/>
            <w:vAlign w:val="center"/>
          </w:tcPr>
          <w:p>
            <w:r>
              <w:t>0.022</w:t>
            </w:r>
          </w:p>
        </w:tc>
        <w:tc>
          <w:tcPr>
            <w:tcW w:w="1064" w:type="dxa"/>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各层之和∑</w:t>
            </w:r>
          </w:p>
        </w:tc>
        <w:tc>
          <w:tcPr>
            <w:tcW w:w="849" w:type="dxa"/>
            <w:vAlign w:val="center"/>
          </w:tcPr>
          <w:p>
            <w:r>
              <w:t>260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1.576</w:t>
            </w:r>
          </w:p>
        </w:tc>
        <w:tc>
          <w:tcPr>
            <w:tcW w:w="1064" w:type="dxa"/>
            <w:vAlign w:val="center"/>
          </w:tcPr>
          <w:p>
            <w:r>
              <w:t>4.338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shd w:val="clear" w:color="auto" w:fill="E6E6E6"/>
            <w:vAlign w:val="center"/>
          </w:tcPr>
          <w:p>
            <w:r>
              <w:t>传热系数K</w:t>
            </w:r>
          </w:p>
        </w:tc>
        <w:tc>
          <w:tcPr>
            <w:tcW w:w="5986" w:type="dxa"/>
            <w:gridSpan w:val="6"/>
          </w:tcPr>
          <w:p>
            <w:pPr>
              <w:jc w:val="center"/>
            </w:pPr>
            <w:r>
              <w:t>0.56</w:t>
            </w:r>
          </w:p>
        </w:tc>
      </w:tr>
    </w:tbl>
    <w:p>
      <w:pPr>
        <w:pStyle w:val="30"/>
        <w:spacing w:line="360" w:lineRule="exact"/>
        <w:ind w:firstLine="3840" w:firstLineChars="1600"/>
      </w:pPr>
    </w:p>
    <w:p>
      <w:pPr>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4.3</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控温与非控温隔墙构造一</w:t>
      </w:r>
    </w:p>
    <w:tbl>
      <w:tblPr>
        <w:tblStyle w:val="21"/>
        <w:tblW w:w="9333"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Merge w:val="restart"/>
            <w:shd w:val="clear" w:color="auto" w:fill="E6E6E6"/>
            <w:vAlign w:val="center"/>
          </w:tcPr>
          <w:p>
            <w:pPr>
              <w:jc w:val="center"/>
            </w:pPr>
            <w:r>
              <w:t>材料名称</w:t>
            </w:r>
          </w:p>
        </w:tc>
        <w:tc>
          <w:tcPr>
            <w:tcW w:w="849"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Merge w:val="continue"/>
            <w:shd w:val="clear" w:color="auto" w:fill="E6E6E6"/>
            <w:vAlign w:val="center"/>
          </w:tcPr>
          <w:p>
            <w:pPr>
              <w:jc w:val="center"/>
            </w:pPr>
          </w:p>
        </w:tc>
        <w:tc>
          <w:tcPr>
            <w:tcW w:w="849"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复合硅酸盐保温砂浆</w:t>
            </w:r>
          </w:p>
        </w:tc>
        <w:tc>
          <w:tcPr>
            <w:tcW w:w="849" w:type="dxa"/>
            <w:vAlign w:val="center"/>
          </w:tcPr>
          <w:p>
            <w:r>
              <w:t>15</w:t>
            </w:r>
          </w:p>
        </w:tc>
        <w:tc>
          <w:tcPr>
            <w:tcW w:w="1075" w:type="dxa"/>
            <w:vAlign w:val="center"/>
          </w:tcPr>
          <w:p>
            <w:r>
              <w:t>0.075</w:t>
            </w:r>
          </w:p>
        </w:tc>
        <w:tc>
          <w:tcPr>
            <w:tcW w:w="1075" w:type="dxa"/>
            <w:vAlign w:val="center"/>
          </w:tcPr>
          <w:p>
            <w:r>
              <w:t>1.190</w:t>
            </w:r>
          </w:p>
        </w:tc>
        <w:tc>
          <w:tcPr>
            <w:tcW w:w="848" w:type="dxa"/>
            <w:vAlign w:val="center"/>
          </w:tcPr>
          <w:p>
            <w:r>
              <w:t>1.00</w:t>
            </w:r>
          </w:p>
        </w:tc>
        <w:tc>
          <w:tcPr>
            <w:tcW w:w="1075" w:type="dxa"/>
            <w:vAlign w:val="center"/>
          </w:tcPr>
          <w:p>
            <w:r>
              <w:t>0.200</w:t>
            </w:r>
          </w:p>
        </w:tc>
        <w:tc>
          <w:tcPr>
            <w:tcW w:w="1064" w:type="dxa"/>
            <w:vAlign w:val="center"/>
          </w:tcPr>
          <w:p>
            <w:r>
              <w:t>0.238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钢筋混凝土</w:t>
            </w:r>
          </w:p>
        </w:tc>
        <w:tc>
          <w:tcPr>
            <w:tcW w:w="849" w:type="dxa"/>
            <w:vAlign w:val="center"/>
          </w:tcPr>
          <w:p>
            <w:r>
              <w:t>200</w:t>
            </w:r>
          </w:p>
        </w:tc>
        <w:tc>
          <w:tcPr>
            <w:tcW w:w="1075" w:type="dxa"/>
            <w:vAlign w:val="center"/>
          </w:tcPr>
          <w:p>
            <w:r>
              <w:t>1.740</w:t>
            </w:r>
          </w:p>
        </w:tc>
        <w:tc>
          <w:tcPr>
            <w:tcW w:w="1075" w:type="dxa"/>
            <w:vAlign w:val="center"/>
          </w:tcPr>
          <w:p>
            <w:r>
              <w:t>17.200</w:t>
            </w:r>
          </w:p>
        </w:tc>
        <w:tc>
          <w:tcPr>
            <w:tcW w:w="848" w:type="dxa"/>
            <w:vAlign w:val="center"/>
          </w:tcPr>
          <w:p>
            <w:r>
              <w:t>1.00</w:t>
            </w:r>
          </w:p>
        </w:tc>
        <w:tc>
          <w:tcPr>
            <w:tcW w:w="1075" w:type="dxa"/>
            <w:vAlign w:val="center"/>
          </w:tcPr>
          <w:p>
            <w:r>
              <w:t>0.115</w:t>
            </w:r>
          </w:p>
        </w:tc>
        <w:tc>
          <w:tcPr>
            <w:tcW w:w="1064"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石灰水泥砂浆（混合砂浆）</w:t>
            </w:r>
          </w:p>
        </w:tc>
        <w:tc>
          <w:tcPr>
            <w:tcW w:w="849" w:type="dxa"/>
            <w:vAlign w:val="center"/>
          </w:tcPr>
          <w:p>
            <w:r>
              <w:t>20</w:t>
            </w:r>
          </w:p>
        </w:tc>
        <w:tc>
          <w:tcPr>
            <w:tcW w:w="1075" w:type="dxa"/>
            <w:vAlign w:val="center"/>
          </w:tcPr>
          <w:p>
            <w:r>
              <w:t>0.870</w:t>
            </w:r>
          </w:p>
        </w:tc>
        <w:tc>
          <w:tcPr>
            <w:tcW w:w="1075" w:type="dxa"/>
            <w:vAlign w:val="center"/>
          </w:tcPr>
          <w:p>
            <w:r>
              <w:t>10.750</w:t>
            </w:r>
          </w:p>
        </w:tc>
        <w:tc>
          <w:tcPr>
            <w:tcW w:w="848" w:type="dxa"/>
            <w:vAlign w:val="center"/>
          </w:tcPr>
          <w:p>
            <w:r>
              <w:t>1.00</w:t>
            </w:r>
          </w:p>
        </w:tc>
        <w:tc>
          <w:tcPr>
            <w:tcW w:w="1075" w:type="dxa"/>
            <w:vAlign w:val="center"/>
          </w:tcPr>
          <w:p>
            <w:r>
              <w:t>0.023</w:t>
            </w:r>
          </w:p>
        </w:tc>
        <w:tc>
          <w:tcPr>
            <w:tcW w:w="1064" w:type="dxa"/>
            <w:vAlign w:val="center"/>
          </w:tcPr>
          <w:p>
            <w:r>
              <w:t>0.247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各层之和∑</w:t>
            </w:r>
          </w:p>
        </w:tc>
        <w:tc>
          <w:tcPr>
            <w:tcW w:w="849" w:type="dxa"/>
            <w:vAlign w:val="center"/>
          </w:tcPr>
          <w:p>
            <w:r>
              <w:t>235</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0.338</w:t>
            </w:r>
          </w:p>
        </w:tc>
        <w:tc>
          <w:tcPr>
            <w:tcW w:w="1064" w:type="dxa"/>
            <w:vAlign w:val="center"/>
          </w:tcPr>
          <w:p>
            <w:r>
              <w:t>2.462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shd w:val="clear" w:color="auto" w:fill="E6E6E6"/>
            <w:vAlign w:val="center"/>
          </w:tcPr>
          <w:p>
            <w:r>
              <w:t>传热系数K=1/(0.22+∑R)</w:t>
            </w:r>
          </w:p>
        </w:tc>
        <w:tc>
          <w:tcPr>
            <w:tcW w:w="5986" w:type="dxa"/>
            <w:gridSpan w:val="6"/>
          </w:tcPr>
          <w:p>
            <w:pPr>
              <w:jc w:val="center"/>
            </w:pPr>
            <w:r>
              <w:t>1.79</w:t>
            </w:r>
          </w:p>
        </w:tc>
      </w:tr>
    </w:tbl>
    <w:p>
      <w:pPr>
        <w:pStyle w:val="30"/>
        <w:spacing w:line="360" w:lineRule="exact"/>
        <w:ind w:firstLine="3840" w:firstLineChars="1600"/>
      </w:pPr>
    </w:p>
    <w:p>
      <w:pPr>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4.3</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控温房间楼板构造一</w:t>
      </w:r>
    </w:p>
    <w:tbl>
      <w:tblPr>
        <w:tblStyle w:val="21"/>
        <w:tblW w:w="9333"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Merge w:val="restart"/>
            <w:shd w:val="clear" w:color="auto" w:fill="E6E6E6"/>
            <w:vAlign w:val="center"/>
          </w:tcPr>
          <w:p>
            <w:pPr>
              <w:jc w:val="center"/>
            </w:pPr>
            <w:r>
              <w:t>材料名称</w:t>
            </w:r>
          </w:p>
        </w:tc>
        <w:tc>
          <w:tcPr>
            <w:tcW w:w="849"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Merge w:val="continue"/>
            <w:shd w:val="clear" w:color="auto" w:fill="E6E6E6"/>
            <w:vAlign w:val="center"/>
          </w:tcPr>
          <w:p>
            <w:pPr>
              <w:jc w:val="center"/>
            </w:pPr>
          </w:p>
        </w:tc>
        <w:tc>
          <w:tcPr>
            <w:tcW w:w="849"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碎石、卵石混凝土(ρ=2300)</w:t>
            </w:r>
          </w:p>
        </w:tc>
        <w:tc>
          <w:tcPr>
            <w:tcW w:w="849" w:type="dxa"/>
            <w:vAlign w:val="center"/>
          </w:tcPr>
          <w:p>
            <w:r>
              <w:t>30</w:t>
            </w:r>
          </w:p>
        </w:tc>
        <w:tc>
          <w:tcPr>
            <w:tcW w:w="1075" w:type="dxa"/>
            <w:vAlign w:val="center"/>
          </w:tcPr>
          <w:p>
            <w:r>
              <w:t>1.510</w:t>
            </w:r>
          </w:p>
        </w:tc>
        <w:tc>
          <w:tcPr>
            <w:tcW w:w="1075" w:type="dxa"/>
            <w:vAlign w:val="center"/>
          </w:tcPr>
          <w:p>
            <w:r>
              <w:t>15.360</w:t>
            </w:r>
          </w:p>
        </w:tc>
        <w:tc>
          <w:tcPr>
            <w:tcW w:w="848" w:type="dxa"/>
            <w:vAlign w:val="center"/>
          </w:tcPr>
          <w:p>
            <w:r>
              <w:t>1.00</w:t>
            </w:r>
          </w:p>
        </w:tc>
        <w:tc>
          <w:tcPr>
            <w:tcW w:w="1075" w:type="dxa"/>
            <w:vAlign w:val="center"/>
          </w:tcPr>
          <w:p>
            <w:r>
              <w:t>0.020</w:t>
            </w:r>
          </w:p>
        </w:tc>
        <w:tc>
          <w:tcPr>
            <w:tcW w:w="1064" w:type="dxa"/>
            <w:vAlign w:val="center"/>
          </w:tcPr>
          <w:p>
            <w:r>
              <w:t>0.305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挤塑聚苯板(ρ=25-32)</w:t>
            </w:r>
          </w:p>
        </w:tc>
        <w:tc>
          <w:tcPr>
            <w:tcW w:w="849" w:type="dxa"/>
            <w:vAlign w:val="center"/>
          </w:tcPr>
          <w:p>
            <w:r>
              <w:t>20</w:t>
            </w:r>
          </w:p>
        </w:tc>
        <w:tc>
          <w:tcPr>
            <w:tcW w:w="1075" w:type="dxa"/>
            <w:vAlign w:val="center"/>
          </w:tcPr>
          <w:p>
            <w:r>
              <w:t>0.030</w:t>
            </w:r>
          </w:p>
        </w:tc>
        <w:tc>
          <w:tcPr>
            <w:tcW w:w="1075" w:type="dxa"/>
            <w:vAlign w:val="center"/>
          </w:tcPr>
          <w:p>
            <w:r>
              <w:t>0.320</w:t>
            </w:r>
          </w:p>
        </w:tc>
        <w:tc>
          <w:tcPr>
            <w:tcW w:w="848" w:type="dxa"/>
            <w:vAlign w:val="center"/>
          </w:tcPr>
          <w:p>
            <w:r>
              <w:t>1.00</w:t>
            </w:r>
          </w:p>
        </w:tc>
        <w:tc>
          <w:tcPr>
            <w:tcW w:w="1075" w:type="dxa"/>
            <w:vAlign w:val="center"/>
          </w:tcPr>
          <w:p>
            <w:r>
              <w:t>0.667</w:t>
            </w:r>
          </w:p>
        </w:tc>
        <w:tc>
          <w:tcPr>
            <w:tcW w:w="1064" w:type="dxa"/>
            <w:vAlign w:val="center"/>
          </w:tcPr>
          <w:p>
            <w:r>
              <w:t>0.213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水泥砂浆</w:t>
            </w:r>
          </w:p>
        </w:tc>
        <w:tc>
          <w:tcPr>
            <w:tcW w:w="849"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钢筋混凝土</w:t>
            </w:r>
          </w:p>
        </w:tc>
        <w:tc>
          <w:tcPr>
            <w:tcW w:w="849" w:type="dxa"/>
            <w:vAlign w:val="center"/>
          </w:tcPr>
          <w:p>
            <w:r>
              <w:t>120</w:t>
            </w:r>
          </w:p>
        </w:tc>
        <w:tc>
          <w:tcPr>
            <w:tcW w:w="1075" w:type="dxa"/>
            <w:vAlign w:val="center"/>
          </w:tcPr>
          <w:p>
            <w:r>
              <w:t>1.740</w:t>
            </w:r>
          </w:p>
        </w:tc>
        <w:tc>
          <w:tcPr>
            <w:tcW w:w="1075" w:type="dxa"/>
            <w:vAlign w:val="center"/>
          </w:tcPr>
          <w:p>
            <w:r>
              <w:t>17.200</w:t>
            </w:r>
          </w:p>
        </w:tc>
        <w:tc>
          <w:tcPr>
            <w:tcW w:w="848" w:type="dxa"/>
            <w:vAlign w:val="center"/>
          </w:tcPr>
          <w:p>
            <w:r>
              <w:t>1.00</w:t>
            </w:r>
          </w:p>
        </w:tc>
        <w:tc>
          <w:tcPr>
            <w:tcW w:w="1075" w:type="dxa"/>
            <w:vAlign w:val="center"/>
          </w:tcPr>
          <w:p>
            <w:r>
              <w:t>0.069</w:t>
            </w:r>
          </w:p>
        </w:tc>
        <w:tc>
          <w:tcPr>
            <w:tcW w:w="1064" w:type="dxa"/>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各层之和∑</w:t>
            </w:r>
          </w:p>
        </w:tc>
        <w:tc>
          <w:tcPr>
            <w:tcW w:w="849" w:type="dxa"/>
            <w:vAlign w:val="center"/>
          </w:tcPr>
          <w:p>
            <w:r>
              <w:t>190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0.777</w:t>
            </w:r>
          </w:p>
        </w:tc>
        <w:tc>
          <w:tcPr>
            <w:tcW w:w="1064" w:type="dxa"/>
            <w:vAlign w:val="center"/>
          </w:tcPr>
          <w:p>
            <w:r>
              <w:t>1.949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shd w:val="clear" w:color="auto" w:fill="E6E6E6"/>
            <w:vAlign w:val="center"/>
          </w:tcPr>
          <w:p>
            <w:r>
              <w:t>传热系数K=1/(0.22+∑R)</w:t>
            </w:r>
          </w:p>
        </w:tc>
        <w:tc>
          <w:tcPr>
            <w:tcW w:w="5986" w:type="dxa"/>
            <w:gridSpan w:val="6"/>
          </w:tcPr>
          <w:p>
            <w:pPr>
              <w:jc w:val="center"/>
            </w:pPr>
            <w:r>
              <w:t>1.00</w:t>
            </w:r>
          </w:p>
        </w:tc>
      </w:tr>
    </w:tbl>
    <w:p>
      <w:pPr>
        <w:pStyle w:val="30"/>
        <w:spacing w:line="360" w:lineRule="exact"/>
        <w:ind w:firstLine="3840" w:firstLineChars="1600"/>
      </w:pPr>
    </w:p>
    <w:p>
      <w:pPr>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4.3</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控温与非控温楼板构造一</w:t>
      </w:r>
    </w:p>
    <w:tbl>
      <w:tblPr>
        <w:tblStyle w:val="21"/>
        <w:tblW w:w="9333"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Merge w:val="restart"/>
            <w:shd w:val="clear" w:color="auto" w:fill="E6E6E6"/>
            <w:vAlign w:val="center"/>
          </w:tcPr>
          <w:p>
            <w:pPr>
              <w:jc w:val="center"/>
            </w:pPr>
            <w:r>
              <w:t>材料名称</w:t>
            </w:r>
          </w:p>
        </w:tc>
        <w:tc>
          <w:tcPr>
            <w:tcW w:w="849"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Merge w:val="continue"/>
            <w:shd w:val="clear" w:color="auto" w:fill="E6E6E6"/>
            <w:vAlign w:val="center"/>
          </w:tcPr>
          <w:p>
            <w:pPr>
              <w:jc w:val="center"/>
            </w:pPr>
          </w:p>
        </w:tc>
        <w:tc>
          <w:tcPr>
            <w:tcW w:w="849"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碎石、卵石混凝土(ρ=2300)</w:t>
            </w:r>
          </w:p>
        </w:tc>
        <w:tc>
          <w:tcPr>
            <w:tcW w:w="849" w:type="dxa"/>
            <w:vAlign w:val="center"/>
          </w:tcPr>
          <w:p>
            <w:r>
              <w:t>30</w:t>
            </w:r>
          </w:p>
        </w:tc>
        <w:tc>
          <w:tcPr>
            <w:tcW w:w="1075" w:type="dxa"/>
            <w:vAlign w:val="center"/>
          </w:tcPr>
          <w:p>
            <w:r>
              <w:t>1.510</w:t>
            </w:r>
          </w:p>
        </w:tc>
        <w:tc>
          <w:tcPr>
            <w:tcW w:w="1075" w:type="dxa"/>
            <w:vAlign w:val="center"/>
          </w:tcPr>
          <w:p>
            <w:r>
              <w:t>15.360</w:t>
            </w:r>
          </w:p>
        </w:tc>
        <w:tc>
          <w:tcPr>
            <w:tcW w:w="848" w:type="dxa"/>
            <w:vAlign w:val="center"/>
          </w:tcPr>
          <w:p>
            <w:r>
              <w:t>1.00</w:t>
            </w:r>
          </w:p>
        </w:tc>
        <w:tc>
          <w:tcPr>
            <w:tcW w:w="1075" w:type="dxa"/>
            <w:vAlign w:val="center"/>
          </w:tcPr>
          <w:p>
            <w:r>
              <w:t>0.020</w:t>
            </w:r>
          </w:p>
        </w:tc>
        <w:tc>
          <w:tcPr>
            <w:tcW w:w="1064" w:type="dxa"/>
            <w:vAlign w:val="center"/>
          </w:tcPr>
          <w:p>
            <w:r>
              <w:t>0.305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水泥砂浆</w:t>
            </w:r>
          </w:p>
        </w:tc>
        <w:tc>
          <w:tcPr>
            <w:tcW w:w="849"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钢筋混凝土</w:t>
            </w:r>
          </w:p>
        </w:tc>
        <w:tc>
          <w:tcPr>
            <w:tcW w:w="849" w:type="dxa"/>
            <w:vAlign w:val="center"/>
          </w:tcPr>
          <w:p>
            <w:r>
              <w:t>120</w:t>
            </w:r>
          </w:p>
        </w:tc>
        <w:tc>
          <w:tcPr>
            <w:tcW w:w="1075" w:type="dxa"/>
            <w:vAlign w:val="center"/>
          </w:tcPr>
          <w:p>
            <w:r>
              <w:t>1.740</w:t>
            </w:r>
          </w:p>
        </w:tc>
        <w:tc>
          <w:tcPr>
            <w:tcW w:w="1075" w:type="dxa"/>
            <w:vAlign w:val="center"/>
          </w:tcPr>
          <w:p>
            <w:r>
              <w:t>17.200</w:t>
            </w:r>
          </w:p>
        </w:tc>
        <w:tc>
          <w:tcPr>
            <w:tcW w:w="848" w:type="dxa"/>
            <w:vAlign w:val="center"/>
          </w:tcPr>
          <w:p>
            <w:r>
              <w:t>1.00</w:t>
            </w:r>
          </w:p>
        </w:tc>
        <w:tc>
          <w:tcPr>
            <w:tcW w:w="1075" w:type="dxa"/>
            <w:vAlign w:val="center"/>
          </w:tcPr>
          <w:p>
            <w:r>
              <w:t>0.069</w:t>
            </w:r>
          </w:p>
        </w:tc>
        <w:tc>
          <w:tcPr>
            <w:tcW w:w="1064" w:type="dxa"/>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半硬质矿（岩）棉板(ρ=100-180)</w:t>
            </w:r>
          </w:p>
        </w:tc>
        <w:tc>
          <w:tcPr>
            <w:tcW w:w="849" w:type="dxa"/>
            <w:vAlign w:val="center"/>
          </w:tcPr>
          <w:p>
            <w:r>
              <w:t>20</w:t>
            </w:r>
          </w:p>
        </w:tc>
        <w:tc>
          <w:tcPr>
            <w:tcW w:w="1075" w:type="dxa"/>
            <w:vAlign w:val="center"/>
          </w:tcPr>
          <w:p>
            <w:r>
              <w:t>0.048</w:t>
            </w:r>
          </w:p>
        </w:tc>
        <w:tc>
          <w:tcPr>
            <w:tcW w:w="1075" w:type="dxa"/>
            <w:vAlign w:val="center"/>
          </w:tcPr>
          <w:p>
            <w:r>
              <w:t>0.770</w:t>
            </w:r>
          </w:p>
        </w:tc>
        <w:tc>
          <w:tcPr>
            <w:tcW w:w="848" w:type="dxa"/>
            <w:vAlign w:val="center"/>
          </w:tcPr>
          <w:p>
            <w:r>
              <w:t>1.00</w:t>
            </w:r>
          </w:p>
        </w:tc>
        <w:tc>
          <w:tcPr>
            <w:tcW w:w="1075" w:type="dxa"/>
            <w:vAlign w:val="center"/>
          </w:tcPr>
          <w:p>
            <w:r>
              <w:t>0.417</w:t>
            </w:r>
          </w:p>
        </w:tc>
        <w:tc>
          <w:tcPr>
            <w:tcW w:w="1064" w:type="dxa"/>
            <w:vAlign w:val="center"/>
          </w:tcPr>
          <w:p>
            <w:r>
              <w:t>0.321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各层之和∑</w:t>
            </w:r>
          </w:p>
        </w:tc>
        <w:tc>
          <w:tcPr>
            <w:tcW w:w="849" w:type="dxa"/>
            <w:vAlign w:val="center"/>
          </w:tcPr>
          <w:p>
            <w:r>
              <w:t>190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0.527</w:t>
            </w:r>
          </w:p>
        </w:tc>
        <w:tc>
          <w:tcPr>
            <w:tcW w:w="1064" w:type="dxa"/>
            <w:vAlign w:val="center"/>
          </w:tcPr>
          <w:p>
            <w:r>
              <w:t>2.057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shd w:val="clear" w:color="auto" w:fill="E6E6E6"/>
            <w:vAlign w:val="center"/>
          </w:tcPr>
          <w:p>
            <w:r>
              <w:t>传热系数K=1/(0.22+∑R)</w:t>
            </w:r>
          </w:p>
        </w:tc>
        <w:tc>
          <w:tcPr>
            <w:tcW w:w="5986" w:type="dxa"/>
            <w:gridSpan w:val="6"/>
          </w:tcPr>
          <w:p>
            <w:pPr>
              <w:jc w:val="center"/>
            </w:pPr>
            <w:r>
              <w:t>1.34</w:t>
            </w:r>
          </w:p>
        </w:tc>
      </w:tr>
    </w:tbl>
    <w:p>
      <w:pPr>
        <w:pStyle w:val="30"/>
        <w:spacing w:line="360" w:lineRule="exact"/>
        <w:ind w:firstLine="3840" w:firstLineChars="1600"/>
      </w:pPr>
    </w:p>
    <w:p>
      <w:pPr>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4.3</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平均+断桥铝合金窗框+Low-E中空玻璃（在线）+空气厚度12mm</w:t>
      </w:r>
    </w:p>
    <w:tbl>
      <w:tblPr>
        <w:tblStyle w:val="21"/>
        <w:tblW w:w="9333"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Merge w:val="restart"/>
            <w:shd w:val="clear" w:color="auto" w:fill="E6E6E6"/>
            <w:vAlign w:val="center"/>
          </w:tcPr>
          <w:p>
            <w:pPr>
              <w:jc w:val="center"/>
            </w:pPr>
            <w:r>
              <w:t>材料名称</w:t>
            </w:r>
          </w:p>
        </w:tc>
        <w:tc>
          <w:tcPr>
            <w:tcW w:w="849"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Merge w:val="continue"/>
            <w:shd w:val="clear" w:color="auto" w:fill="E6E6E6"/>
            <w:vAlign w:val="center"/>
          </w:tcPr>
          <w:p>
            <w:pPr>
              <w:jc w:val="center"/>
            </w:pPr>
          </w:p>
        </w:tc>
        <w:tc>
          <w:tcPr>
            <w:tcW w:w="849"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vAlign w:val="center"/>
          </w:tcPr>
          <w:p>
            <w:r>
              <w:t>各层之和∑</w:t>
            </w:r>
          </w:p>
        </w:tc>
        <w:tc>
          <w:tcPr>
            <w:tcW w:w="849" w:type="dxa"/>
            <w:vAlign w:val="center"/>
          </w:tcPr>
          <w:p>
            <w:r>
              <w:t>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0.000</w:t>
            </w:r>
          </w:p>
        </w:tc>
        <w:tc>
          <w:tcPr>
            <w:tcW w:w="1064" w:type="dxa"/>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shd w:val="clear" w:color="auto" w:fill="E6E6E6"/>
            <w:vAlign w:val="center"/>
          </w:tcPr>
          <w:p>
            <w:r>
              <w:t>传热系数K</w:t>
            </w:r>
          </w:p>
        </w:tc>
        <w:tc>
          <w:tcPr>
            <w:tcW w:w="5986" w:type="dxa"/>
            <w:gridSpan w:val="6"/>
          </w:tcPr>
          <w:p>
            <w:pPr>
              <w:jc w:val="center"/>
            </w:pPr>
            <w:r>
              <w:t>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347" w:type="dxa"/>
            <w:shd w:val="clear" w:color="auto" w:fill="E6E6E6"/>
            <w:vAlign w:val="center"/>
          </w:tcPr>
          <w:p/>
        </w:tc>
        <w:tc>
          <w:tcPr>
            <w:tcW w:w="5986" w:type="dxa"/>
            <w:gridSpan w:val="6"/>
          </w:tcPr>
          <w:p>
            <w:pPr>
              <w:jc w:val="center"/>
            </w:pPr>
          </w:p>
        </w:tc>
      </w:tr>
    </w:tbl>
    <w:p>
      <w:pPr>
        <w:pStyle w:val="30"/>
        <w:spacing w:line="360" w:lineRule="exact"/>
        <w:ind w:firstLine="3840" w:firstLineChars="1600"/>
      </w:pPr>
    </w:p>
    <w:p>
      <w:pPr>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4.3</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外门</w:t>
      </w:r>
    </w:p>
    <w:tbl>
      <w:tblPr>
        <w:tblStyle w:val="21"/>
        <w:tblW w:w="9330"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5230"/>
        <w:gridCol w:w="41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230" w:type="dxa"/>
            <w:tcBorders>
              <w:top w:val="single" w:color="000000" w:sz="12" w:space="0"/>
              <w:left w:val="single" w:color="000000" w:sz="12" w:space="0"/>
              <w:bottom w:val="single" w:color="000000" w:sz="8" w:space="0"/>
              <w:right w:val="single" w:color="000000" w:sz="8" w:space="0"/>
            </w:tcBorders>
            <w:shd w:val="clear" w:color="auto" w:fill="E6E6E6"/>
            <w:vAlign w:val="center"/>
          </w:tcPr>
          <w:p>
            <w:pPr>
              <w:jc w:val="center"/>
            </w:pPr>
            <w:r>
              <w:rPr>
                <w:rFonts w:hint="eastAsia"/>
              </w:rPr>
              <w:t>构造名称</w:t>
            </w:r>
          </w:p>
        </w:tc>
        <w:tc>
          <w:tcPr>
            <w:tcW w:w="4100" w:type="dxa"/>
            <w:tcBorders>
              <w:top w:val="single" w:color="000000" w:sz="12" w:space="0"/>
              <w:left w:val="single" w:color="000000" w:sz="8" w:space="0"/>
              <w:bottom w:val="single" w:color="000000" w:sz="8" w:space="0"/>
              <w:right w:val="single" w:color="000000" w:sz="12" w:space="0"/>
            </w:tcBorders>
            <w:shd w:val="clear" w:color="auto" w:fill="E6E6E6"/>
            <w:vAlign w:val="center"/>
          </w:tcPr>
          <w:p>
            <w:pPr>
              <w:jc w:val="center"/>
            </w:pPr>
            <w:r>
              <w:rPr>
                <w:rFonts w:hint="eastAsia"/>
              </w:rPr>
              <w:t>传热系数</w:t>
            </w:r>
            <w:r>
              <w:t>K   (W/</w:t>
            </w:r>
            <w:r>
              <w:rPr>
                <w:rFonts w:hint="eastAsia"/>
              </w:rPr>
              <w:t>㎡</w:t>
            </w:r>
            <w:r>
              <w:t>.K)</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230" w:type="dxa"/>
            <w:tcBorders>
              <w:top w:val="single" w:color="000000" w:sz="8" w:space="0"/>
              <w:left w:val="single" w:color="000000" w:sz="12" w:space="0"/>
              <w:bottom w:val="single" w:color="000000" w:sz="12" w:space="0"/>
              <w:right w:val="single" w:color="000000" w:sz="8" w:space="0"/>
            </w:tcBorders>
            <w:vAlign w:val="center"/>
          </w:tcPr>
          <w:p>
            <w:r>
              <w:t>胶合板-硬质聚氨酯泡沫塑料15-胶合板</w:t>
            </w:r>
          </w:p>
        </w:tc>
        <w:tc>
          <w:tcPr>
            <w:tcW w:w="4100" w:type="dxa"/>
            <w:tcBorders>
              <w:top w:val="single" w:color="000000" w:sz="8" w:space="0"/>
              <w:left w:val="single" w:color="000000" w:sz="8" w:space="0"/>
              <w:bottom w:val="single" w:color="000000" w:sz="12" w:space="0"/>
              <w:right w:val="single" w:color="000000" w:sz="12" w:space="0"/>
            </w:tcBorders>
            <w:vAlign w:val="center"/>
          </w:tcPr>
          <w:p>
            <w:pPr>
              <w:jc w:val="center"/>
            </w:pPr>
            <w:r>
              <w:t>1.24</w:t>
            </w:r>
          </w:p>
        </w:tc>
      </w:tr>
    </w:tbl>
    <w:p>
      <w:pPr>
        <w:pStyle w:val="30"/>
        <w:spacing w:line="360" w:lineRule="exact"/>
        <w:ind w:firstLine="3840" w:firstLineChars="1600"/>
      </w:pPr>
    </w:p>
    <w:p>
      <w:pPr>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4.3</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内门</w:t>
      </w:r>
    </w:p>
    <w:tbl>
      <w:tblPr>
        <w:tblStyle w:val="21"/>
        <w:tblW w:w="9330"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5230"/>
        <w:gridCol w:w="41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230" w:type="dxa"/>
            <w:tcBorders>
              <w:top w:val="single" w:color="000000" w:sz="12" w:space="0"/>
              <w:left w:val="single" w:color="000000" w:sz="12" w:space="0"/>
              <w:bottom w:val="single" w:color="000000" w:sz="8" w:space="0"/>
              <w:right w:val="single" w:color="000000" w:sz="8" w:space="0"/>
            </w:tcBorders>
            <w:shd w:val="clear" w:color="auto" w:fill="E6E6E6"/>
            <w:vAlign w:val="center"/>
          </w:tcPr>
          <w:p>
            <w:pPr>
              <w:jc w:val="center"/>
            </w:pPr>
            <w:r>
              <w:rPr>
                <w:rFonts w:hint="eastAsia"/>
              </w:rPr>
              <w:t>构造名称</w:t>
            </w:r>
          </w:p>
        </w:tc>
        <w:tc>
          <w:tcPr>
            <w:tcW w:w="4100" w:type="dxa"/>
            <w:tcBorders>
              <w:top w:val="single" w:color="000000" w:sz="12" w:space="0"/>
              <w:left w:val="single" w:color="000000" w:sz="8" w:space="0"/>
              <w:bottom w:val="single" w:color="000000" w:sz="8" w:space="0"/>
              <w:right w:val="single" w:color="000000" w:sz="12" w:space="0"/>
            </w:tcBorders>
            <w:shd w:val="clear" w:color="auto" w:fill="E6E6E6"/>
            <w:vAlign w:val="center"/>
          </w:tcPr>
          <w:p>
            <w:pPr>
              <w:jc w:val="center"/>
            </w:pPr>
            <w:r>
              <w:rPr>
                <w:rFonts w:hint="eastAsia"/>
              </w:rPr>
              <w:t>传热系数</w:t>
            </w:r>
            <w:r>
              <w:t>K   (W/</w:t>
            </w:r>
            <w:r>
              <w:rPr>
                <w:rFonts w:hint="eastAsia"/>
              </w:rPr>
              <w:t>㎡</w:t>
            </w:r>
            <w:r>
              <w:t>.K)</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230" w:type="dxa"/>
            <w:tcBorders>
              <w:top w:val="single" w:color="000000" w:sz="8" w:space="0"/>
              <w:left w:val="single" w:color="000000" w:sz="12" w:space="0"/>
              <w:bottom w:val="single" w:color="000000" w:sz="12" w:space="0"/>
              <w:right w:val="single" w:color="000000" w:sz="8" w:space="0"/>
            </w:tcBorders>
            <w:vAlign w:val="center"/>
          </w:tcPr>
          <w:p>
            <w:r>
              <w:t>内门</w:t>
            </w:r>
          </w:p>
        </w:tc>
        <w:tc>
          <w:tcPr>
            <w:tcW w:w="4100" w:type="dxa"/>
            <w:tcBorders>
              <w:top w:val="single" w:color="000000" w:sz="8" w:space="0"/>
              <w:left w:val="single" w:color="000000" w:sz="8" w:space="0"/>
              <w:bottom w:val="single" w:color="000000" w:sz="12" w:space="0"/>
              <w:right w:val="single" w:color="000000" w:sz="12" w:space="0"/>
            </w:tcBorders>
            <w:vAlign w:val="center"/>
          </w:tcPr>
          <w:p>
            <w:pPr>
              <w:jc w:val="center"/>
            </w:pPr>
            <w:r>
              <w:t>3.00</w:t>
            </w:r>
          </w:p>
        </w:tc>
      </w:tr>
    </w:tbl>
    <w:p>
      <w:pPr>
        <w:pStyle w:val="30"/>
        <w:spacing w:line="360" w:lineRule="exact"/>
        <w:ind w:firstLine="3840" w:firstLineChars="1600"/>
      </w:pPr>
    </w:p>
    <w:p>
      <w:pPr>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4.3</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外窗</w:t>
      </w:r>
    </w:p>
    <w:tbl>
      <w:tblPr>
        <w:tblStyle w:val="21"/>
        <w:tblW w:w="9497" w:type="dxa"/>
        <w:tblInd w:w="25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551"/>
        <w:gridCol w:w="3113"/>
        <w:gridCol w:w="18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551" w:type="dxa"/>
            <w:tcBorders>
              <w:top w:val="single" w:color="000000" w:sz="12" w:space="0"/>
              <w:left w:val="single" w:color="000000" w:sz="12" w:space="0"/>
              <w:bottom w:val="single" w:color="000000" w:sz="8" w:space="0"/>
              <w:right w:val="single" w:color="000000" w:sz="8" w:space="0"/>
            </w:tcBorders>
            <w:shd w:val="clear" w:color="auto" w:fill="E6E6E6"/>
            <w:vAlign w:val="center"/>
          </w:tcPr>
          <w:p>
            <w:pPr>
              <w:jc w:val="center"/>
            </w:pPr>
            <w:r>
              <w:rPr>
                <w:rFonts w:hint="eastAsia"/>
              </w:rPr>
              <w:t>做法名称</w:t>
            </w:r>
          </w:p>
        </w:tc>
        <w:tc>
          <w:tcPr>
            <w:tcW w:w="3113" w:type="dxa"/>
            <w:tcBorders>
              <w:top w:val="single" w:color="000000" w:sz="12" w:space="0"/>
              <w:left w:val="single" w:color="000000" w:sz="8" w:space="0"/>
              <w:bottom w:val="single" w:color="000000" w:sz="8" w:space="0"/>
              <w:right w:val="single" w:color="000000" w:sz="8" w:space="0"/>
            </w:tcBorders>
            <w:shd w:val="clear" w:color="auto" w:fill="E6E6E6"/>
            <w:vAlign w:val="center"/>
          </w:tcPr>
          <w:p>
            <w:pPr>
              <w:jc w:val="center"/>
            </w:pPr>
            <w:r>
              <w:rPr>
                <w:rFonts w:hint="eastAsia"/>
              </w:rPr>
              <w:t>传热系数</w:t>
            </w:r>
            <w:r>
              <w:t>W/</w:t>
            </w:r>
            <w:r>
              <w:rPr>
                <w:rFonts w:hint="eastAsia"/>
              </w:rPr>
              <w:t>㎡</w:t>
            </w:r>
            <w:r>
              <w:t>.K</w:t>
            </w:r>
          </w:p>
        </w:tc>
        <w:tc>
          <w:tcPr>
            <w:tcW w:w="1833" w:type="dxa"/>
            <w:tcBorders>
              <w:top w:val="single" w:color="000000" w:sz="12" w:space="0"/>
              <w:left w:val="single" w:color="000000" w:sz="8" w:space="0"/>
              <w:bottom w:val="single" w:color="000000" w:sz="8" w:space="0"/>
              <w:right w:val="single" w:color="000000" w:sz="12" w:space="0"/>
            </w:tcBorders>
            <w:shd w:val="clear" w:color="auto" w:fill="E6E6E6"/>
            <w:vAlign w:val="center"/>
          </w:tcPr>
          <w:p>
            <w:pPr>
              <w:jc w:val="center"/>
            </w:pPr>
            <w:r>
              <w:rPr>
                <w:rFonts w:hint="eastAsia"/>
              </w:rPr>
              <w:t>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551" w:type="dxa"/>
            <w:tcBorders>
              <w:top w:val="single" w:color="000000" w:sz="8" w:space="0"/>
              <w:left w:val="single" w:color="000000" w:sz="12" w:space="0"/>
              <w:bottom w:val="single" w:color="000000" w:sz="12" w:space="0"/>
              <w:right w:val="single" w:color="000000" w:sz="8" w:space="0"/>
            </w:tcBorders>
            <w:vAlign w:val="center"/>
          </w:tcPr>
          <w:p>
            <w:pPr>
              <w:jc w:val="center"/>
            </w:pPr>
            <w:r>
              <w:t>平均+断桥铝合金窗框+Low-E中空玻璃（在线）+空气厚度12mm</w:t>
            </w:r>
          </w:p>
        </w:tc>
        <w:tc>
          <w:tcPr>
            <w:tcW w:w="3113" w:type="dxa"/>
            <w:tcBorders>
              <w:top w:val="single" w:color="000000" w:sz="8" w:space="0"/>
              <w:left w:val="single" w:color="000000" w:sz="8" w:space="0"/>
              <w:bottom w:val="single" w:color="000000" w:sz="12" w:space="0"/>
              <w:right w:val="single" w:color="000000" w:sz="8" w:space="0"/>
            </w:tcBorders>
            <w:vAlign w:val="center"/>
          </w:tcPr>
          <w:p>
            <w:pPr>
              <w:jc w:val="center"/>
            </w:pPr>
            <w:r>
              <w:t>2.44</w:t>
            </w:r>
          </w:p>
        </w:tc>
        <w:tc>
          <w:tcPr>
            <w:tcW w:w="1833" w:type="dxa"/>
            <w:tcBorders>
              <w:top w:val="single" w:color="000000" w:sz="8" w:space="0"/>
              <w:left w:val="single" w:color="000000" w:sz="8" w:space="0"/>
              <w:bottom w:val="single" w:color="000000" w:sz="12" w:space="0"/>
              <w:right w:val="single" w:color="000000" w:sz="12" w:space="0"/>
            </w:tcBorders>
            <w:vAlign w:val="center"/>
          </w:tcPr>
          <w:p>
            <w:pPr>
              <w:jc w:val="center"/>
            </w:pPr>
            <w:r>
              <w:t>0.41</w:t>
            </w:r>
          </w:p>
        </w:tc>
      </w:tr>
    </w:tbl>
    <w:p>
      <w:pPr>
        <w:pStyle w:val="3"/>
        <w:ind w:firstLine="578" w:firstLineChars="241"/>
        <w:rPr>
          <w:sz w:val="24"/>
          <w:szCs w:val="24"/>
          <w:lang w:val="en-US"/>
        </w:rPr>
      </w:pPr>
    </w:p>
    <w:p>
      <w:pPr>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4.3</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内窗</w:t>
      </w:r>
      <w:bookmarkEnd w:id="4"/>
    </w:p>
    <w:tbl>
      <w:tblPr>
        <w:tblStyle w:val="21"/>
        <w:tblW w:w="9497" w:type="dxa"/>
        <w:tblInd w:w="25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551"/>
        <w:gridCol w:w="3113"/>
        <w:gridCol w:w="18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551" w:type="dxa"/>
            <w:tcBorders>
              <w:top w:val="single" w:color="000000" w:sz="12" w:space="0"/>
              <w:left w:val="single" w:color="000000" w:sz="12" w:space="0"/>
              <w:bottom w:val="single" w:color="000000" w:sz="8" w:space="0"/>
              <w:right w:val="single" w:color="000000" w:sz="8" w:space="0"/>
            </w:tcBorders>
            <w:shd w:val="clear" w:color="auto" w:fill="E6E6E6"/>
            <w:vAlign w:val="center"/>
          </w:tcPr>
          <w:p>
            <w:pPr>
              <w:jc w:val="center"/>
            </w:pPr>
            <w:r>
              <w:rPr>
                <w:rFonts w:hint="eastAsia"/>
              </w:rPr>
              <w:t>做法名称</w:t>
            </w:r>
          </w:p>
        </w:tc>
        <w:tc>
          <w:tcPr>
            <w:tcW w:w="3113" w:type="dxa"/>
            <w:tcBorders>
              <w:top w:val="single" w:color="000000" w:sz="12" w:space="0"/>
              <w:left w:val="single" w:color="000000" w:sz="8" w:space="0"/>
              <w:bottom w:val="single" w:color="000000" w:sz="8" w:space="0"/>
              <w:right w:val="single" w:color="000000" w:sz="8" w:space="0"/>
            </w:tcBorders>
            <w:shd w:val="clear" w:color="auto" w:fill="E6E6E6"/>
            <w:vAlign w:val="center"/>
          </w:tcPr>
          <w:p>
            <w:pPr>
              <w:jc w:val="center"/>
            </w:pPr>
            <w:r>
              <w:rPr>
                <w:rFonts w:hint="eastAsia"/>
              </w:rPr>
              <w:t>传热系数</w:t>
            </w:r>
            <w:r>
              <w:t>W/</w:t>
            </w:r>
            <w:r>
              <w:rPr>
                <w:rFonts w:hint="eastAsia"/>
              </w:rPr>
              <w:t>㎡</w:t>
            </w:r>
            <w:r>
              <w:t>.K</w:t>
            </w:r>
          </w:p>
        </w:tc>
        <w:tc>
          <w:tcPr>
            <w:tcW w:w="1833" w:type="dxa"/>
            <w:tcBorders>
              <w:top w:val="single" w:color="000000" w:sz="12" w:space="0"/>
              <w:left w:val="single" w:color="000000" w:sz="8" w:space="0"/>
              <w:bottom w:val="single" w:color="000000" w:sz="8" w:space="0"/>
              <w:right w:val="single" w:color="000000" w:sz="12" w:space="0"/>
            </w:tcBorders>
            <w:shd w:val="clear" w:color="auto" w:fill="E6E6E6"/>
            <w:vAlign w:val="center"/>
          </w:tcPr>
          <w:p>
            <w:pPr>
              <w:jc w:val="center"/>
            </w:pPr>
            <w:r>
              <w:rPr>
                <w:rFonts w:hint="eastAsia"/>
              </w:rPr>
              <w:t>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551" w:type="dxa"/>
            <w:tcBorders>
              <w:top w:val="single" w:color="000000" w:sz="8" w:space="0"/>
              <w:left w:val="single" w:color="000000" w:sz="12" w:space="0"/>
              <w:bottom w:val="single" w:color="000000" w:sz="12" w:space="0"/>
              <w:right w:val="single" w:color="000000" w:sz="8" w:space="0"/>
            </w:tcBorders>
            <w:vAlign w:val="center"/>
          </w:tcPr>
          <w:p>
            <w:pPr>
              <w:jc w:val="center"/>
            </w:pPr>
            <w:r>
              <w:t>平均+断桥铝合金窗框+Low-E中空玻璃（在线）+空气厚度12mm</w:t>
            </w:r>
          </w:p>
        </w:tc>
        <w:tc>
          <w:tcPr>
            <w:tcW w:w="3113" w:type="dxa"/>
            <w:tcBorders>
              <w:top w:val="single" w:color="000000" w:sz="8" w:space="0"/>
              <w:left w:val="single" w:color="000000" w:sz="8" w:space="0"/>
              <w:bottom w:val="single" w:color="000000" w:sz="12" w:space="0"/>
              <w:right w:val="single" w:color="000000" w:sz="8" w:space="0"/>
            </w:tcBorders>
            <w:vAlign w:val="center"/>
          </w:tcPr>
          <w:p>
            <w:pPr>
              <w:jc w:val="center"/>
            </w:pPr>
            <w:r>
              <w:t>2.44</w:t>
            </w:r>
          </w:p>
        </w:tc>
        <w:tc>
          <w:tcPr>
            <w:tcW w:w="1833" w:type="dxa"/>
            <w:tcBorders>
              <w:top w:val="single" w:color="000000" w:sz="8" w:space="0"/>
              <w:left w:val="single" w:color="000000" w:sz="8" w:space="0"/>
              <w:bottom w:val="single" w:color="000000" w:sz="12" w:space="0"/>
              <w:right w:val="single" w:color="000000" w:sz="12" w:space="0"/>
            </w:tcBorders>
            <w:vAlign w:val="center"/>
          </w:tcPr>
          <w:p>
            <w:pPr>
              <w:jc w:val="center"/>
            </w:pPr>
            <w:r>
              <w:t>0.41</w:t>
            </w:r>
          </w:p>
        </w:tc>
      </w:tr>
      <w:bookmarkEnd w:id="2"/>
      <w:bookmarkEnd w:id="3"/>
      <w:bookmarkEnd w:id="5"/>
      <w:bookmarkEnd w:id="6"/>
    </w:tbl>
    <w:p>
      <w:pPr>
        <w:pStyle w:val="3"/>
        <w:ind w:firstLine="578" w:firstLineChars="241"/>
        <w:rPr>
          <w:sz w:val="24"/>
          <w:szCs w:val="24"/>
          <w:lang w:val="en-US"/>
        </w:rPr>
      </w:pPr>
    </w:p>
    <w:p>
      <w:pPr>
        <w:ind w:firstLine="420" w:firstLineChars="200"/>
      </w:pPr>
      <w:bookmarkStart w:id="42" w:name="围护结构"/>
      <w:r>
        <w:rPr>
          <w:rFonts w:hint="eastAsia"/>
        </w:rPr>
        <w:t xml:space="preserve"> </w:t>
      </w:r>
      <w:bookmarkEnd w:id="42"/>
    </w:p>
    <w:p>
      <w:pPr>
        <w:pStyle w:val="5"/>
      </w:pPr>
      <w:bookmarkStart w:id="43" w:name="_Toc10639"/>
      <w:r>
        <w:rPr>
          <w:rFonts w:hint="eastAsia"/>
        </w:rPr>
        <w:t>房间类型参数</w:t>
      </w:r>
      <w:bookmarkEnd w:id="43"/>
    </w:p>
    <w:tbl>
      <w:tblPr>
        <w:tblStyle w:val="21"/>
        <w:tblW w:w="104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47"/>
        <w:gridCol w:w="1137"/>
        <w:gridCol w:w="1137"/>
        <w:gridCol w:w="1137"/>
        <w:gridCol w:w="1262"/>
        <w:gridCol w:w="1262"/>
        <w:gridCol w:w="1262"/>
        <w:gridCol w:w="12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过渡季新风量</w:t>
            </w:r>
          </w:p>
        </w:tc>
        <w:tc>
          <w:tcPr>
            <w:shd w:val="clear" w:color="auto" w:fill="E6E6E6"/>
            <w:vAlign w:val="center"/>
          </w:tcPr>
          <w:p>
            <w:pPr>
              <w:jc w:val="center"/>
            </w:pPr>
            <w:r>
              <w:t>冬季新风量</w:t>
            </w:r>
          </w:p>
        </w:tc>
        <w:tc>
          <w:tcPr>
            <w:shd w:val="clear" w:color="auto" w:fill="E6E6E6"/>
            <w:vAlign w:val="center"/>
          </w:tcPr>
          <w:p>
            <w:pPr>
              <w:jc w:val="center"/>
            </w:pPr>
            <w:r>
              <w:t>夏季新风量</w:t>
            </w:r>
          </w:p>
        </w:tc>
        <w:tc>
          <w:tcPr>
            <w:shd w:val="clear" w:color="auto" w:fill="E6E6E6"/>
            <w:vAlign w:val="center"/>
          </w:tcPr>
          <w:p>
            <w:pPr>
              <w:jc w:val="center"/>
            </w:pPr>
            <w:r>
              <w:t>平均风速(m/s)</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办公-会议室</w:t>
            </w:r>
          </w:p>
        </w:tc>
        <w:tc>
          <w:tcPr>
            <w:vAlign w:val="center"/>
          </w:tcPr>
          <w:p>
            <w:pPr>
              <w:jc w:val="center"/>
            </w:pPr>
            <w:r>
              <w:t>10(次/h)</w:t>
            </w:r>
          </w:p>
        </w:tc>
        <w:tc>
          <w:tcPr>
            <w:vAlign w:val="center"/>
          </w:tcPr>
          <w:p>
            <w:pPr>
              <w:jc w:val="center"/>
            </w:pPr>
            <w:r>
              <w:t>0.5(次/h)</w:t>
            </w:r>
          </w:p>
        </w:tc>
        <w:tc>
          <w:tcPr>
            <w:vAlign w:val="center"/>
          </w:tcPr>
          <w:p>
            <w:pPr>
              <w:jc w:val="center"/>
            </w:pPr>
            <w:r>
              <w:t>10(次/h)</w:t>
            </w:r>
          </w:p>
        </w:tc>
        <w:tc>
          <w:tcPr>
            <w:vAlign w:val="center"/>
          </w:tcPr>
          <w:p>
            <w:pPr>
              <w:jc w:val="center"/>
            </w:pPr>
            <w:r>
              <w:t>0.3~0.6</w:t>
            </w:r>
          </w:p>
        </w:tc>
        <w:tc>
          <w:tcPr>
            <w:vAlign w:val="center"/>
          </w:tcPr>
          <w:p>
            <w:pPr>
              <w:jc w:val="center"/>
            </w:pPr>
            <w:r>
              <w:t>2.5(㎡/人)</w:t>
            </w:r>
          </w:p>
        </w:tc>
        <w:tc>
          <w:tcPr>
            <w:vAlign w:val="center"/>
          </w:tcPr>
          <w:p>
            <w:pPr>
              <w:jc w:val="center"/>
            </w:pPr>
            <w:r>
              <w:t>11(W/㎡)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办公-其它</w:t>
            </w:r>
          </w:p>
        </w:tc>
        <w:tc>
          <w:tcPr>
            <w:vAlign w:val="center"/>
          </w:tcPr>
          <w:p>
            <w:pPr>
              <w:jc w:val="center"/>
            </w:pPr>
            <w:r>
              <w:t>10(次/h)</w:t>
            </w:r>
          </w:p>
        </w:tc>
        <w:tc>
          <w:tcPr>
            <w:vAlign w:val="center"/>
          </w:tcPr>
          <w:p>
            <w:pPr>
              <w:jc w:val="center"/>
            </w:pPr>
            <w:r>
              <w:t>0.5(次/h)</w:t>
            </w:r>
          </w:p>
        </w:tc>
        <w:tc>
          <w:tcPr>
            <w:vAlign w:val="center"/>
          </w:tcPr>
          <w:p>
            <w:pPr>
              <w:jc w:val="center"/>
            </w:pPr>
            <w:r>
              <w:t>10(次/h)</w:t>
            </w:r>
          </w:p>
        </w:tc>
        <w:tc>
          <w:tcPr>
            <w:vAlign w:val="center"/>
          </w:tcPr>
          <w:p>
            <w:pPr>
              <w:jc w:val="center"/>
            </w:pPr>
            <w:r>
              <w:t>0.3~0.6</w:t>
            </w:r>
          </w:p>
        </w:tc>
        <w:tc>
          <w:tcPr>
            <w:vAlign w:val="center"/>
          </w:tcPr>
          <w:p>
            <w:pPr>
              <w:jc w:val="center"/>
            </w:pPr>
            <w:r>
              <w:t>20(㎡/人)</w:t>
            </w:r>
          </w:p>
        </w:tc>
        <w:tc>
          <w:tcPr>
            <w:vAlign w:val="center"/>
          </w:tcPr>
          <w:p>
            <w:pPr>
              <w:jc w:val="center"/>
            </w:pPr>
            <w:r>
              <w:t>11(W/㎡)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办公-普通办公室</w:t>
            </w:r>
          </w:p>
        </w:tc>
        <w:tc>
          <w:tcPr>
            <w:vAlign w:val="center"/>
          </w:tcPr>
          <w:p>
            <w:pPr>
              <w:jc w:val="center"/>
            </w:pPr>
            <w:r>
              <w:t>10(次/h)</w:t>
            </w:r>
          </w:p>
        </w:tc>
        <w:tc>
          <w:tcPr>
            <w:vAlign w:val="center"/>
          </w:tcPr>
          <w:p>
            <w:pPr>
              <w:jc w:val="center"/>
            </w:pPr>
            <w:r>
              <w:t>0.5(次/h)</w:t>
            </w:r>
          </w:p>
        </w:tc>
        <w:tc>
          <w:tcPr>
            <w:vAlign w:val="center"/>
          </w:tcPr>
          <w:p>
            <w:pPr>
              <w:jc w:val="center"/>
            </w:pPr>
            <w:r>
              <w:t>10(次/h)</w:t>
            </w:r>
          </w:p>
        </w:tc>
        <w:tc>
          <w:tcPr>
            <w:vAlign w:val="center"/>
          </w:tcPr>
          <w:p>
            <w:pPr>
              <w:jc w:val="center"/>
            </w:pPr>
            <w:r>
              <w:t>0.3~0.6</w:t>
            </w:r>
          </w:p>
        </w:tc>
        <w:tc>
          <w:tcPr>
            <w:vAlign w:val="center"/>
          </w:tcPr>
          <w:p>
            <w:pPr>
              <w:jc w:val="center"/>
            </w:pPr>
            <w:r>
              <w:t>4(㎡/人)</w:t>
            </w:r>
          </w:p>
        </w:tc>
        <w:tc>
          <w:tcPr>
            <w:vAlign w:val="center"/>
          </w:tcPr>
          <w:p>
            <w:pPr>
              <w:jc w:val="center"/>
            </w:pPr>
            <w:r>
              <w:t>11(W/㎡)</w:t>
            </w:r>
          </w:p>
        </w:tc>
        <w:tc>
          <w:tcPr>
            <w:vAlign w:val="center"/>
          </w:tcPr>
          <w:p>
            <w:pPr>
              <w:jc w:val="center"/>
            </w:pPr>
            <w:r>
              <w:t>20(W/㎡)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办公-走廊</w:t>
            </w:r>
          </w:p>
        </w:tc>
        <w:tc>
          <w:tcPr>
            <w:vAlign w:val="center"/>
          </w:tcPr>
          <w:p>
            <w:pPr>
              <w:jc w:val="center"/>
            </w:pPr>
            <w:r>
              <w:t>10(次/h)</w:t>
            </w:r>
          </w:p>
        </w:tc>
        <w:tc>
          <w:tcPr>
            <w:vAlign w:val="center"/>
          </w:tcPr>
          <w:p>
            <w:pPr>
              <w:jc w:val="center"/>
            </w:pPr>
            <w:r>
              <w:t>0.5(次/h)</w:t>
            </w:r>
          </w:p>
        </w:tc>
        <w:tc>
          <w:tcPr>
            <w:vAlign w:val="center"/>
          </w:tcPr>
          <w:p>
            <w:pPr>
              <w:jc w:val="center"/>
            </w:pPr>
            <w:r>
              <w:t>10(次/h)</w:t>
            </w:r>
          </w:p>
        </w:tc>
        <w:tc>
          <w:tcPr>
            <w:vAlign w:val="center"/>
          </w:tcPr>
          <w:p>
            <w:pPr>
              <w:jc w:val="center"/>
            </w:pPr>
            <w:r>
              <w:t>≤0.3</w:t>
            </w:r>
          </w:p>
        </w:tc>
        <w:tc>
          <w:tcPr>
            <w:vAlign w:val="center"/>
          </w:tcPr>
          <w:p>
            <w:pPr>
              <w:jc w:val="center"/>
            </w:pPr>
            <w:r>
              <w:t>50(㎡/人)</w:t>
            </w:r>
          </w:p>
        </w:tc>
        <w:tc>
          <w:tcPr>
            <w:vAlign w:val="center"/>
          </w:tcPr>
          <w:p>
            <w:pPr>
              <w:jc w:val="center"/>
            </w:pPr>
            <w:r>
              <w:t>5(W/㎡)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办公-高级办公室</w:t>
            </w:r>
          </w:p>
        </w:tc>
        <w:tc>
          <w:tcPr>
            <w:vAlign w:val="center"/>
          </w:tcPr>
          <w:p>
            <w:pPr>
              <w:jc w:val="center"/>
            </w:pPr>
            <w:r>
              <w:t>10(次/h)</w:t>
            </w:r>
          </w:p>
        </w:tc>
        <w:tc>
          <w:tcPr>
            <w:vAlign w:val="center"/>
          </w:tcPr>
          <w:p>
            <w:pPr>
              <w:jc w:val="center"/>
            </w:pPr>
            <w:r>
              <w:t>0.5(次/h)</w:t>
            </w:r>
          </w:p>
        </w:tc>
        <w:tc>
          <w:tcPr>
            <w:vAlign w:val="center"/>
          </w:tcPr>
          <w:p>
            <w:pPr>
              <w:jc w:val="center"/>
            </w:pPr>
            <w:r>
              <w:t>10(次/h)</w:t>
            </w:r>
          </w:p>
        </w:tc>
        <w:tc>
          <w:tcPr>
            <w:vAlign w:val="center"/>
          </w:tcPr>
          <w:p>
            <w:pPr>
              <w:jc w:val="center"/>
            </w:pPr>
            <w:r>
              <w:t>0.3~0.6</w:t>
            </w:r>
          </w:p>
        </w:tc>
        <w:tc>
          <w:tcPr>
            <w:vAlign w:val="center"/>
          </w:tcPr>
          <w:p>
            <w:pPr>
              <w:jc w:val="center"/>
            </w:pPr>
            <w:r>
              <w:t>8(㎡/人)</w:t>
            </w:r>
          </w:p>
        </w:tc>
        <w:tc>
          <w:tcPr>
            <w:vAlign w:val="center"/>
          </w:tcPr>
          <w:p>
            <w:pPr>
              <w:jc w:val="center"/>
            </w:pPr>
            <w:r>
              <w:t>18(W/㎡)</w:t>
            </w:r>
          </w:p>
        </w:tc>
        <w:tc>
          <w:tcPr>
            <w:vAlign w:val="center"/>
          </w:tcPr>
          <w:p>
            <w:pPr>
              <w:jc w:val="center"/>
            </w:pPr>
            <w:r>
              <w:t>13(W/㎡)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商场-一般商店</w:t>
            </w:r>
          </w:p>
        </w:tc>
        <w:tc>
          <w:tcPr>
            <w:vAlign w:val="center"/>
          </w:tcPr>
          <w:p>
            <w:pPr>
              <w:jc w:val="center"/>
            </w:pPr>
            <w:r>
              <w:t>10(次/h)</w:t>
            </w:r>
          </w:p>
        </w:tc>
        <w:tc>
          <w:tcPr>
            <w:vAlign w:val="center"/>
          </w:tcPr>
          <w:p>
            <w:pPr>
              <w:jc w:val="center"/>
            </w:pPr>
            <w:r>
              <w:t>0.5(次/h)</w:t>
            </w:r>
          </w:p>
        </w:tc>
        <w:tc>
          <w:tcPr>
            <w:vAlign w:val="center"/>
          </w:tcPr>
          <w:p>
            <w:pPr>
              <w:jc w:val="center"/>
            </w:pPr>
            <w:r>
              <w:t>10(次/h)</w:t>
            </w:r>
          </w:p>
        </w:tc>
        <w:tc>
          <w:tcPr>
            <w:vAlign w:val="center"/>
          </w:tcPr>
          <w:p>
            <w:pPr>
              <w:jc w:val="center"/>
            </w:pPr>
            <w:r>
              <w:t>≤0.3</w:t>
            </w:r>
          </w:p>
        </w:tc>
        <w:tc>
          <w:tcPr>
            <w:vAlign w:val="center"/>
          </w:tcPr>
          <w:p>
            <w:pPr>
              <w:jc w:val="center"/>
            </w:pPr>
            <w:r>
              <w:t>3(㎡/人)</w:t>
            </w:r>
          </w:p>
        </w:tc>
        <w:tc>
          <w:tcPr>
            <w:vAlign w:val="center"/>
          </w:tcPr>
          <w:p>
            <w:pPr>
              <w:jc w:val="center"/>
            </w:pPr>
            <w:r>
              <w:t>12(W/㎡)</w:t>
            </w:r>
          </w:p>
        </w:tc>
        <w:tc>
          <w:tcPr>
            <w:vAlign w:val="center"/>
          </w:tcPr>
          <w:p>
            <w:pPr>
              <w:jc w:val="center"/>
            </w:pPr>
            <w:r>
              <w:t>13(W/㎡)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商场-高档商店</w:t>
            </w:r>
          </w:p>
        </w:tc>
        <w:tc>
          <w:tcPr>
            <w:vAlign w:val="center"/>
          </w:tcPr>
          <w:p>
            <w:pPr>
              <w:jc w:val="center"/>
            </w:pPr>
            <w:r>
              <w:t>10(次/h)</w:t>
            </w:r>
          </w:p>
        </w:tc>
        <w:tc>
          <w:tcPr>
            <w:vAlign w:val="center"/>
          </w:tcPr>
          <w:p>
            <w:pPr>
              <w:jc w:val="center"/>
            </w:pPr>
            <w:r>
              <w:t>0.5(次/h)</w:t>
            </w:r>
          </w:p>
        </w:tc>
        <w:tc>
          <w:tcPr>
            <w:vAlign w:val="center"/>
          </w:tcPr>
          <w:p>
            <w:pPr>
              <w:jc w:val="center"/>
            </w:pPr>
            <w:r>
              <w:t>10(次/h)</w:t>
            </w:r>
          </w:p>
        </w:tc>
        <w:tc>
          <w:tcPr>
            <w:vAlign w:val="center"/>
          </w:tcPr>
          <w:p>
            <w:pPr>
              <w:jc w:val="center"/>
            </w:pPr>
            <w:r>
              <w:t>0.3~0.6</w:t>
            </w:r>
          </w:p>
        </w:tc>
        <w:tc>
          <w:tcPr>
            <w:vAlign w:val="center"/>
          </w:tcPr>
          <w:p>
            <w:pPr>
              <w:jc w:val="center"/>
            </w:pPr>
            <w:r>
              <w:t>4(㎡/人)</w:t>
            </w:r>
          </w:p>
        </w:tc>
        <w:tc>
          <w:tcPr>
            <w:vAlign w:val="center"/>
          </w:tcPr>
          <w:p>
            <w:pPr>
              <w:jc w:val="center"/>
            </w:pPr>
            <w:r>
              <w:t>11(W/㎡)</w:t>
            </w:r>
          </w:p>
        </w:tc>
        <w:tc>
          <w:tcPr>
            <w:vAlign w:val="center"/>
          </w:tcPr>
          <w:p>
            <w:pPr>
              <w:jc w:val="center"/>
            </w:pPr>
            <w:r>
              <w:t>20(W/㎡)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宾馆-3星级多功能厅</w:t>
            </w:r>
          </w:p>
        </w:tc>
        <w:tc>
          <w:tcPr>
            <w:vAlign w:val="center"/>
          </w:tcPr>
          <w:p>
            <w:pPr>
              <w:jc w:val="center"/>
            </w:pPr>
            <w:r>
              <w:t>10(次/h)</w:t>
            </w:r>
          </w:p>
        </w:tc>
        <w:tc>
          <w:tcPr>
            <w:vAlign w:val="center"/>
          </w:tcPr>
          <w:p>
            <w:pPr>
              <w:jc w:val="center"/>
            </w:pPr>
            <w:r>
              <w:t>0.5(次/h)</w:t>
            </w:r>
          </w:p>
        </w:tc>
        <w:tc>
          <w:tcPr>
            <w:vAlign w:val="center"/>
          </w:tcPr>
          <w:p>
            <w:pPr>
              <w:jc w:val="center"/>
            </w:pPr>
            <w:r>
              <w:t>10(次/h)</w:t>
            </w:r>
          </w:p>
        </w:tc>
        <w:tc>
          <w:tcPr>
            <w:vAlign w:val="center"/>
          </w:tcPr>
          <w:p>
            <w:pPr>
              <w:jc w:val="center"/>
            </w:pPr>
            <w:r>
              <w:t>0.3~0.6</w:t>
            </w:r>
          </w:p>
        </w:tc>
        <w:tc>
          <w:tcPr>
            <w:vAlign w:val="center"/>
          </w:tcPr>
          <w:p>
            <w:pPr>
              <w:jc w:val="center"/>
            </w:pPr>
            <w:r>
              <w:t>2.5(㎡/人)</w:t>
            </w:r>
          </w:p>
        </w:tc>
        <w:tc>
          <w:tcPr>
            <w:vAlign w:val="center"/>
          </w:tcPr>
          <w:p>
            <w:pPr>
              <w:jc w:val="center"/>
            </w:pPr>
            <w:r>
              <w:t>18(W/㎡)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宾馆-3星级餐厅</w:t>
            </w:r>
          </w:p>
        </w:tc>
        <w:tc>
          <w:tcPr>
            <w:vAlign w:val="center"/>
          </w:tcPr>
          <w:p>
            <w:pPr>
              <w:jc w:val="center"/>
            </w:pPr>
            <w:r>
              <w:t>10(次/h)</w:t>
            </w:r>
          </w:p>
        </w:tc>
        <w:tc>
          <w:tcPr>
            <w:vAlign w:val="center"/>
          </w:tcPr>
          <w:p>
            <w:pPr>
              <w:jc w:val="center"/>
            </w:pPr>
            <w:r>
              <w:t>0.5(次/h)</w:t>
            </w:r>
          </w:p>
        </w:tc>
        <w:tc>
          <w:tcPr>
            <w:vAlign w:val="center"/>
          </w:tcPr>
          <w:p>
            <w:pPr>
              <w:jc w:val="center"/>
            </w:pPr>
            <w:r>
              <w:t>10(次/h)</w:t>
            </w:r>
          </w:p>
        </w:tc>
        <w:tc>
          <w:tcPr>
            <w:vAlign w:val="center"/>
          </w:tcPr>
          <w:p>
            <w:pPr>
              <w:jc w:val="center"/>
            </w:pPr>
            <w:r>
              <w:t>0.3~0.6</w:t>
            </w:r>
          </w:p>
        </w:tc>
        <w:tc>
          <w:tcPr>
            <w:vAlign w:val="center"/>
          </w:tcPr>
          <w:p>
            <w:pPr>
              <w:jc w:val="center"/>
            </w:pPr>
            <w:r>
              <w:t>2.5(㎡/人)</w:t>
            </w:r>
          </w:p>
        </w:tc>
        <w:tc>
          <w:tcPr>
            <w:vAlign w:val="center"/>
          </w:tcPr>
          <w:p>
            <w:pPr>
              <w:jc w:val="center"/>
            </w:pPr>
            <w:r>
              <w:t>13(W/㎡)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宾馆-4星级客房</w:t>
            </w:r>
          </w:p>
        </w:tc>
        <w:tc>
          <w:tcPr>
            <w:vAlign w:val="center"/>
          </w:tcPr>
          <w:p>
            <w:pPr>
              <w:jc w:val="center"/>
            </w:pPr>
            <w:r>
              <w:t>10(次/h)</w:t>
            </w:r>
          </w:p>
        </w:tc>
        <w:tc>
          <w:tcPr>
            <w:vAlign w:val="center"/>
          </w:tcPr>
          <w:p>
            <w:pPr>
              <w:jc w:val="center"/>
            </w:pPr>
            <w:r>
              <w:t>0.5(次/h)</w:t>
            </w:r>
          </w:p>
        </w:tc>
        <w:tc>
          <w:tcPr>
            <w:vAlign w:val="center"/>
          </w:tcPr>
          <w:p>
            <w:pPr>
              <w:jc w:val="center"/>
            </w:pPr>
            <w:r>
              <w:t>10(次/h)</w:t>
            </w:r>
          </w:p>
        </w:tc>
        <w:tc>
          <w:tcPr>
            <w:vAlign w:val="center"/>
          </w:tcPr>
          <w:p>
            <w:pPr>
              <w:jc w:val="center"/>
            </w:pPr>
            <w:r>
              <w:t>0.3~0.6</w:t>
            </w:r>
          </w:p>
        </w:tc>
        <w:tc>
          <w:tcPr>
            <w:vAlign w:val="center"/>
          </w:tcPr>
          <w:p>
            <w:pPr>
              <w:jc w:val="center"/>
            </w:pPr>
            <w:r>
              <w:t>30(㎡/人)</w:t>
            </w:r>
          </w:p>
        </w:tc>
        <w:tc>
          <w:tcPr>
            <w:vAlign w:val="center"/>
          </w:tcPr>
          <w:p>
            <w:pPr>
              <w:jc w:val="center"/>
            </w:pPr>
            <w:r>
              <w:t>15(W/㎡)</w:t>
            </w:r>
          </w:p>
        </w:tc>
        <w:tc>
          <w:tcPr>
            <w:vAlign w:val="center"/>
          </w:tcPr>
          <w:p>
            <w:pPr>
              <w:jc w:val="center"/>
            </w:pPr>
            <w:r>
              <w:t>13(W/㎡)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宾馆-4～5星级大堂</w:t>
            </w:r>
          </w:p>
        </w:tc>
        <w:tc>
          <w:tcPr>
            <w:vAlign w:val="center"/>
          </w:tcPr>
          <w:p>
            <w:pPr>
              <w:jc w:val="center"/>
            </w:pPr>
            <w:r>
              <w:t>10(次/h)</w:t>
            </w:r>
          </w:p>
        </w:tc>
        <w:tc>
          <w:tcPr>
            <w:vAlign w:val="center"/>
          </w:tcPr>
          <w:p>
            <w:pPr>
              <w:jc w:val="center"/>
            </w:pPr>
            <w:r>
              <w:t>0.5(次/h)</w:t>
            </w:r>
          </w:p>
        </w:tc>
        <w:tc>
          <w:tcPr>
            <w:vAlign w:val="center"/>
          </w:tcPr>
          <w:p>
            <w:pPr>
              <w:jc w:val="center"/>
            </w:pPr>
            <w:r>
              <w:t>10(次/h)</w:t>
            </w:r>
          </w:p>
        </w:tc>
        <w:tc>
          <w:tcPr>
            <w:vAlign w:val="center"/>
          </w:tcPr>
          <w:p>
            <w:pPr>
              <w:jc w:val="center"/>
            </w:pPr>
            <w:r>
              <w:t>0.3~0.6</w:t>
            </w:r>
          </w:p>
        </w:tc>
        <w:tc>
          <w:tcPr>
            <w:vAlign w:val="center"/>
          </w:tcPr>
          <w:p>
            <w:pPr>
              <w:jc w:val="center"/>
            </w:pPr>
            <w:r>
              <w:t>20(㎡/人)</w:t>
            </w:r>
          </w:p>
        </w:tc>
        <w:tc>
          <w:tcPr>
            <w:vAlign w:val="center"/>
          </w:tcPr>
          <w:p>
            <w:pPr>
              <w:jc w:val="center"/>
            </w:pPr>
            <w:r>
              <w:t>15(W/㎡)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空房间</w:t>
            </w:r>
          </w:p>
        </w:tc>
        <w:tc>
          <w:tcPr>
            <w:vAlign w:val="center"/>
          </w:tcPr>
          <w:p>
            <w:pPr>
              <w:jc w:val="center"/>
            </w:pPr>
            <w:r>
              <w:t>10(次/h)</w:t>
            </w:r>
          </w:p>
        </w:tc>
        <w:tc>
          <w:tcPr>
            <w:vAlign w:val="center"/>
          </w:tcPr>
          <w:p>
            <w:pPr>
              <w:jc w:val="center"/>
            </w:pPr>
            <w:r>
              <w:t>0.5(次/h)</w:t>
            </w:r>
          </w:p>
        </w:tc>
        <w:tc>
          <w:tcPr>
            <w:vAlign w:val="center"/>
          </w:tcPr>
          <w:p>
            <w:pPr>
              <w:jc w:val="center"/>
            </w:pPr>
            <w:r>
              <w:t>10(次/h)</w:t>
            </w:r>
          </w:p>
        </w:tc>
        <w:tc>
          <w:tcPr>
            <w:vAlign w:val="center"/>
          </w:tcPr>
          <w:p>
            <w:pPr>
              <w:jc w:val="center"/>
            </w:pPr>
            <w:r>
              <w:t>≤0.3</w:t>
            </w:r>
          </w:p>
        </w:tc>
        <w:tc>
          <w:tcPr>
            <w:vAlign w:val="center"/>
          </w:tcPr>
          <w:p>
            <w:pPr>
              <w:jc w:val="center"/>
            </w:pPr>
            <w:r>
              <w:t>50(㎡/人)</w:t>
            </w:r>
          </w:p>
        </w:tc>
        <w:tc>
          <w:tcPr>
            <w:vAlign w:val="center"/>
          </w:tcPr>
          <w:p>
            <w:pPr>
              <w:jc w:val="center"/>
            </w:pPr>
            <w:r>
              <w:t>0(W/㎡)</w:t>
            </w:r>
          </w:p>
        </w:tc>
        <w:tc>
          <w:tcPr>
            <w:vAlign w:val="center"/>
          </w:tcPr>
          <w:p>
            <w:pPr>
              <w:jc w:val="center"/>
            </w:pPr>
            <w:r>
              <w:t>0(W/㎡)</w:t>
            </w:r>
          </w:p>
        </w:tc>
      </w:tr>
    </w:tbl>
    <w:p>
      <w:pPr>
        <w:pStyle w:val="6"/>
        <w:tabs>
          <w:tab w:val="clear" w:pos="864"/>
        </w:tabs>
        <w:ind w:left="162" w:leftChars="71" w:hanging="13" w:hangingChars="6"/>
        <w:rPr>
          <w:lang w:val="en-US"/>
        </w:rPr>
      </w:pPr>
      <w:r>
        <w:rPr>
          <w:lang w:val="en-US"/>
        </w:rPr>
        <w:t>工作日/节假日人员逐时在室率(%)</w:t>
      </w:r>
    </w:p>
    <w:tbl>
      <w:tblPr>
        <w:tblStyle w:val="21"/>
        <w:tblW w:w="106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shd w:val="clear" w:color="auto" w:fill="E0E0E0"/>
          </w:tcPr>
          <w:p>
            <w:pPr>
              <w:pStyle w:val="3"/>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pPr>
              <w:pStyle w:val="3"/>
              <w:spacing w:line="400" w:lineRule="exact"/>
              <w:ind w:firstLine="0" w:firstLineChars="0"/>
              <w:rPr>
                <w:sz w:val="18"/>
                <w:szCs w:val="18"/>
                <w:lang w:val="en-US"/>
              </w:rPr>
            </w:pPr>
            <w:r>
              <w:rPr>
                <w:sz w:val="18"/>
                <w:szCs w:val="18"/>
                <w:lang w:val="en-US"/>
              </w:rPr>
              <w:t>1</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2</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3</w:t>
            </w:r>
          </w:p>
        </w:tc>
        <w:tc>
          <w:tcPr>
            <w:tcW w:w="401" w:type="dxa"/>
            <w:shd w:val="clear" w:color="auto" w:fill="E0E0E0"/>
          </w:tcPr>
          <w:p>
            <w:pPr>
              <w:pStyle w:val="3"/>
              <w:spacing w:line="400" w:lineRule="exact"/>
              <w:ind w:firstLine="0" w:firstLineChars="0"/>
              <w:rPr>
                <w:sz w:val="18"/>
                <w:szCs w:val="18"/>
                <w:lang w:val="en-US"/>
              </w:rPr>
            </w:pPr>
            <w:r>
              <w:rPr>
                <w:sz w:val="18"/>
                <w:szCs w:val="18"/>
                <w:lang w:val="en-US"/>
              </w:rPr>
              <w:t>4</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5</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6</w:t>
            </w:r>
          </w:p>
        </w:tc>
        <w:tc>
          <w:tcPr>
            <w:tcW w:w="401" w:type="dxa"/>
            <w:shd w:val="clear" w:color="auto" w:fill="E0E0E0"/>
          </w:tcPr>
          <w:p>
            <w:pPr>
              <w:pStyle w:val="3"/>
              <w:spacing w:line="400" w:lineRule="exact"/>
              <w:ind w:firstLine="0" w:firstLineChars="0"/>
              <w:rPr>
                <w:sz w:val="18"/>
                <w:szCs w:val="18"/>
                <w:lang w:val="en-US"/>
              </w:rPr>
            </w:pPr>
            <w:r>
              <w:rPr>
                <w:sz w:val="18"/>
                <w:szCs w:val="18"/>
                <w:lang w:val="en-US"/>
              </w:rPr>
              <w:t>7</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8</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9</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10</w:t>
            </w:r>
          </w:p>
        </w:tc>
        <w:tc>
          <w:tcPr>
            <w:tcW w:w="401" w:type="dxa"/>
            <w:shd w:val="clear" w:color="auto" w:fill="E0E0E0"/>
          </w:tcPr>
          <w:p>
            <w:pPr>
              <w:pStyle w:val="3"/>
              <w:spacing w:line="400" w:lineRule="exact"/>
              <w:ind w:firstLine="0" w:firstLineChars="0"/>
              <w:rPr>
                <w:sz w:val="18"/>
                <w:szCs w:val="18"/>
                <w:lang w:val="en-US"/>
              </w:rPr>
            </w:pPr>
            <w:r>
              <w:rPr>
                <w:sz w:val="18"/>
                <w:szCs w:val="18"/>
                <w:lang w:val="en-US"/>
              </w:rPr>
              <w:t>11</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12</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13</w:t>
            </w:r>
          </w:p>
        </w:tc>
        <w:tc>
          <w:tcPr>
            <w:tcW w:w="401" w:type="dxa"/>
            <w:shd w:val="clear" w:color="auto" w:fill="E0E0E0"/>
          </w:tcPr>
          <w:p>
            <w:pPr>
              <w:pStyle w:val="3"/>
              <w:spacing w:line="400" w:lineRule="exact"/>
              <w:ind w:firstLine="0" w:firstLineChars="0"/>
              <w:rPr>
                <w:sz w:val="18"/>
                <w:szCs w:val="18"/>
                <w:lang w:val="en-US"/>
              </w:rPr>
            </w:pPr>
            <w:r>
              <w:rPr>
                <w:sz w:val="18"/>
                <w:szCs w:val="18"/>
                <w:lang w:val="en-US"/>
              </w:rPr>
              <w:t>14</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15</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16</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17</w:t>
            </w:r>
          </w:p>
        </w:tc>
        <w:tc>
          <w:tcPr>
            <w:tcW w:w="401" w:type="dxa"/>
            <w:shd w:val="clear" w:color="auto" w:fill="E0E0E0"/>
          </w:tcPr>
          <w:p>
            <w:pPr>
              <w:pStyle w:val="3"/>
              <w:spacing w:line="400" w:lineRule="exact"/>
              <w:ind w:firstLine="0" w:firstLineChars="0"/>
              <w:rPr>
                <w:sz w:val="18"/>
                <w:szCs w:val="18"/>
                <w:lang w:val="en-US"/>
              </w:rPr>
            </w:pPr>
            <w:r>
              <w:rPr>
                <w:sz w:val="18"/>
                <w:szCs w:val="18"/>
                <w:lang w:val="en-US"/>
              </w:rPr>
              <w:t>18</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19</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20</w:t>
            </w:r>
          </w:p>
        </w:tc>
        <w:tc>
          <w:tcPr>
            <w:tcW w:w="401" w:type="dxa"/>
            <w:shd w:val="clear" w:color="auto" w:fill="E0E0E0"/>
          </w:tcPr>
          <w:p>
            <w:pPr>
              <w:pStyle w:val="3"/>
              <w:spacing w:line="400" w:lineRule="exact"/>
              <w:ind w:firstLine="0" w:firstLineChars="0"/>
              <w:rPr>
                <w:sz w:val="18"/>
                <w:szCs w:val="18"/>
                <w:lang w:val="en-US"/>
              </w:rPr>
            </w:pPr>
            <w:r>
              <w:rPr>
                <w:sz w:val="18"/>
                <w:szCs w:val="18"/>
                <w:lang w:val="en-US"/>
              </w:rPr>
              <w:t>21</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22</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23</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办公-会议室</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办公-其它</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办公-普通办公室</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办公-走廊</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办公-高级办公室</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商场-一般商店</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20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20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商场-高档商店</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20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20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宾馆-3星级多功能厅</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宾馆-3星级餐厅</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宾馆-4星级客房</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宾馆-4～5星级大堂</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空房间</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20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20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bl>
    <w:p>
      <w:r>
        <w:rPr>
          <w:rFonts w:hint="eastAsia"/>
        </w:rPr>
        <w:t>注：上行：工作日；下行：节假日</w:t>
      </w:r>
    </w:p>
    <w:p>
      <w:pPr>
        <w:pStyle w:val="6"/>
        <w:tabs>
          <w:tab w:val="clear" w:pos="864"/>
        </w:tabs>
        <w:ind w:left="162" w:leftChars="71" w:hanging="13" w:hangingChars="6"/>
        <w:rPr>
          <w:lang w:val="en-US"/>
        </w:rPr>
      </w:pPr>
      <w:r>
        <w:rPr>
          <w:lang w:val="en-US"/>
        </w:rPr>
        <w:t>工作日/节假日照明开关时间表(%)</w:t>
      </w:r>
    </w:p>
    <w:tbl>
      <w:tblPr>
        <w:tblStyle w:val="21"/>
        <w:tblW w:w="106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shd w:val="clear" w:color="auto" w:fill="E0E0E0"/>
          </w:tcPr>
          <w:p>
            <w:pPr>
              <w:pStyle w:val="3"/>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pPr>
              <w:pStyle w:val="3"/>
              <w:spacing w:line="400" w:lineRule="exact"/>
              <w:ind w:firstLine="0" w:firstLineChars="0"/>
              <w:rPr>
                <w:sz w:val="18"/>
                <w:szCs w:val="18"/>
                <w:lang w:val="en-US"/>
              </w:rPr>
            </w:pPr>
            <w:r>
              <w:rPr>
                <w:sz w:val="18"/>
                <w:szCs w:val="18"/>
                <w:lang w:val="en-US"/>
              </w:rPr>
              <w:t>1</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2</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3</w:t>
            </w:r>
          </w:p>
        </w:tc>
        <w:tc>
          <w:tcPr>
            <w:tcW w:w="401" w:type="dxa"/>
            <w:shd w:val="clear" w:color="auto" w:fill="E0E0E0"/>
          </w:tcPr>
          <w:p>
            <w:pPr>
              <w:pStyle w:val="3"/>
              <w:spacing w:line="400" w:lineRule="exact"/>
              <w:ind w:firstLine="0" w:firstLineChars="0"/>
              <w:rPr>
                <w:sz w:val="18"/>
                <w:szCs w:val="18"/>
                <w:lang w:val="en-US"/>
              </w:rPr>
            </w:pPr>
            <w:r>
              <w:rPr>
                <w:sz w:val="18"/>
                <w:szCs w:val="18"/>
                <w:lang w:val="en-US"/>
              </w:rPr>
              <w:t>4</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5</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6</w:t>
            </w:r>
          </w:p>
        </w:tc>
        <w:tc>
          <w:tcPr>
            <w:tcW w:w="401" w:type="dxa"/>
            <w:shd w:val="clear" w:color="auto" w:fill="E0E0E0"/>
          </w:tcPr>
          <w:p>
            <w:pPr>
              <w:pStyle w:val="3"/>
              <w:spacing w:line="400" w:lineRule="exact"/>
              <w:ind w:firstLine="0" w:firstLineChars="0"/>
              <w:rPr>
                <w:sz w:val="18"/>
                <w:szCs w:val="18"/>
                <w:lang w:val="en-US"/>
              </w:rPr>
            </w:pPr>
            <w:r>
              <w:rPr>
                <w:sz w:val="18"/>
                <w:szCs w:val="18"/>
                <w:lang w:val="en-US"/>
              </w:rPr>
              <w:t>7</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8</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9</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10</w:t>
            </w:r>
          </w:p>
        </w:tc>
        <w:tc>
          <w:tcPr>
            <w:tcW w:w="401" w:type="dxa"/>
            <w:shd w:val="clear" w:color="auto" w:fill="E0E0E0"/>
          </w:tcPr>
          <w:p>
            <w:pPr>
              <w:pStyle w:val="3"/>
              <w:spacing w:line="400" w:lineRule="exact"/>
              <w:ind w:firstLine="0" w:firstLineChars="0"/>
              <w:rPr>
                <w:sz w:val="18"/>
                <w:szCs w:val="18"/>
                <w:lang w:val="en-US"/>
              </w:rPr>
            </w:pPr>
            <w:r>
              <w:rPr>
                <w:sz w:val="18"/>
                <w:szCs w:val="18"/>
                <w:lang w:val="en-US"/>
              </w:rPr>
              <w:t>11</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12</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13</w:t>
            </w:r>
          </w:p>
        </w:tc>
        <w:tc>
          <w:tcPr>
            <w:tcW w:w="401" w:type="dxa"/>
            <w:shd w:val="clear" w:color="auto" w:fill="E0E0E0"/>
          </w:tcPr>
          <w:p>
            <w:pPr>
              <w:pStyle w:val="3"/>
              <w:spacing w:line="400" w:lineRule="exact"/>
              <w:ind w:firstLine="0" w:firstLineChars="0"/>
              <w:rPr>
                <w:sz w:val="18"/>
                <w:szCs w:val="18"/>
                <w:lang w:val="en-US"/>
              </w:rPr>
            </w:pPr>
            <w:r>
              <w:rPr>
                <w:sz w:val="18"/>
                <w:szCs w:val="18"/>
                <w:lang w:val="en-US"/>
              </w:rPr>
              <w:t>14</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15</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16</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17</w:t>
            </w:r>
          </w:p>
        </w:tc>
        <w:tc>
          <w:tcPr>
            <w:tcW w:w="401" w:type="dxa"/>
            <w:shd w:val="clear" w:color="auto" w:fill="E0E0E0"/>
          </w:tcPr>
          <w:p>
            <w:pPr>
              <w:pStyle w:val="3"/>
              <w:spacing w:line="400" w:lineRule="exact"/>
              <w:ind w:firstLine="0" w:firstLineChars="0"/>
              <w:rPr>
                <w:sz w:val="18"/>
                <w:szCs w:val="18"/>
                <w:lang w:val="en-US"/>
              </w:rPr>
            </w:pPr>
            <w:r>
              <w:rPr>
                <w:sz w:val="18"/>
                <w:szCs w:val="18"/>
                <w:lang w:val="en-US"/>
              </w:rPr>
              <w:t>18</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19</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20</w:t>
            </w:r>
          </w:p>
        </w:tc>
        <w:tc>
          <w:tcPr>
            <w:tcW w:w="401" w:type="dxa"/>
            <w:shd w:val="clear" w:color="auto" w:fill="E0E0E0"/>
          </w:tcPr>
          <w:p>
            <w:pPr>
              <w:pStyle w:val="3"/>
              <w:spacing w:line="400" w:lineRule="exact"/>
              <w:ind w:firstLine="0" w:firstLineChars="0"/>
              <w:rPr>
                <w:sz w:val="18"/>
                <w:szCs w:val="18"/>
                <w:lang w:val="en-US"/>
              </w:rPr>
            </w:pPr>
            <w:r>
              <w:rPr>
                <w:sz w:val="18"/>
                <w:szCs w:val="18"/>
                <w:lang w:val="en-US"/>
              </w:rPr>
              <w:t>21</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22</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23</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办公-会议室</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办公-其它</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办公-普通办公室</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办公-走廊</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办公-高级办公室</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商场-一般商店</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1"/>
                <w:szCs w:val="11"/>
                <w:lang w:val="en-US"/>
              </w:rPr>
              <w:t>100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1"/>
                <w:szCs w:val="11"/>
                <w:lang w:val="en-US"/>
              </w:rPr>
              <w:t>100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1"/>
                <w:szCs w:val="11"/>
                <w:lang w:val="en-US"/>
              </w:rPr>
              <w:t>100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1"/>
                <w:szCs w:val="11"/>
                <w:lang w:val="en-US"/>
              </w:rPr>
              <w:t>100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1"/>
                <w:szCs w:val="11"/>
                <w:lang w:val="en-US"/>
              </w:rPr>
              <w:t>100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1"/>
                <w:szCs w:val="11"/>
                <w:lang w:val="en-US"/>
              </w:rPr>
              <w:t>100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商场-高档商店</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1"/>
                <w:szCs w:val="11"/>
                <w:lang w:val="en-US"/>
              </w:rPr>
              <w:t>100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1"/>
                <w:szCs w:val="11"/>
                <w:lang w:val="en-US"/>
              </w:rPr>
              <w:t>100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1"/>
                <w:szCs w:val="11"/>
                <w:lang w:val="en-US"/>
              </w:rPr>
              <w:t>100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1"/>
                <w:szCs w:val="11"/>
                <w:lang w:val="en-US"/>
              </w:rPr>
              <w:t>100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1"/>
                <w:szCs w:val="11"/>
                <w:lang w:val="en-US"/>
              </w:rPr>
              <w:t>100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1"/>
                <w:szCs w:val="11"/>
                <w:lang w:val="en-US"/>
              </w:rPr>
              <w:t>100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宾馆-3星级多功能厅</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宾馆-3星级餐厅</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宾馆-4星级客房</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宾馆-4～5星级大堂</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空房间</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1"/>
                <w:szCs w:val="11"/>
                <w:lang w:val="en-US"/>
              </w:rPr>
              <w:t>100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1"/>
                <w:szCs w:val="11"/>
                <w:lang w:val="en-US"/>
              </w:rPr>
              <w:t>100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1"/>
                <w:szCs w:val="11"/>
                <w:lang w:val="en-US"/>
              </w:rPr>
              <w:t>100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60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1"/>
                <w:szCs w:val="11"/>
                <w:lang w:val="en-US"/>
              </w:rPr>
              <w:t>100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1"/>
                <w:szCs w:val="11"/>
                <w:lang w:val="en-US"/>
              </w:rPr>
              <w:t>100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1"/>
                <w:szCs w:val="11"/>
                <w:lang w:val="en-US"/>
              </w:rPr>
              <w:t>100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r>
    </w:tbl>
    <w:p>
      <w:r>
        <w:rPr>
          <w:rFonts w:hint="eastAsia"/>
        </w:rPr>
        <w:t>注：上行：工作日；下行：节假日</w:t>
      </w:r>
    </w:p>
    <w:p>
      <w:pPr>
        <w:pStyle w:val="6"/>
        <w:tabs>
          <w:tab w:val="clear" w:pos="864"/>
        </w:tabs>
        <w:ind w:left="162" w:leftChars="71" w:hanging="13" w:hangingChars="6"/>
        <w:rPr>
          <w:lang w:val="en-US"/>
        </w:rPr>
      </w:pPr>
      <w:r>
        <w:rPr>
          <w:lang w:val="en-US"/>
        </w:rPr>
        <w:t>工作日/节假日设备逐时使用率(%)</w:t>
      </w:r>
      <w:bookmarkEnd w:id="0"/>
    </w:p>
    <w:tbl>
      <w:tblPr>
        <w:tblStyle w:val="21"/>
        <w:tblW w:w="106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shd w:val="clear" w:color="auto" w:fill="E0E0E0"/>
          </w:tcPr>
          <w:p>
            <w:pPr>
              <w:pStyle w:val="3"/>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pPr>
              <w:pStyle w:val="3"/>
              <w:spacing w:line="400" w:lineRule="exact"/>
              <w:ind w:firstLine="0" w:firstLineChars="0"/>
              <w:rPr>
                <w:sz w:val="18"/>
                <w:szCs w:val="18"/>
                <w:lang w:val="en-US"/>
              </w:rPr>
            </w:pPr>
            <w:r>
              <w:rPr>
                <w:sz w:val="18"/>
                <w:szCs w:val="18"/>
                <w:lang w:val="en-US"/>
              </w:rPr>
              <w:t>1</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2</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3</w:t>
            </w:r>
          </w:p>
        </w:tc>
        <w:tc>
          <w:tcPr>
            <w:tcW w:w="401" w:type="dxa"/>
            <w:shd w:val="clear" w:color="auto" w:fill="E0E0E0"/>
          </w:tcPr>
          <w:p>
            <w:pPr>
              <w:pStyle w:val="3"/>
              <w:spacing w:line="400" w:lineRule="exact"/>
              <w:ind w:firstLine="0" w:firstLineChars="0"/>
              <w:rPr>
                <w:sz w:val="18"/>
                <w:szCs w:val="18"/>
                <w:lang w:val="en-US"/>
              </w:rPr>
            </w:pPr>
            <w:r>
              <w:rPr>
                <w:sz w:val="18"/>
                <w:szCs w:val="18"/>
                <w:lang w:val="en-US"/>
              </w:rPr>
              <w:t>4</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5</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6</w:t>
            </w:r>
          </w:p>
        </w:tc>
        <w:tc>
          <w:tcPr>
            <w:tcW w:w="401" w:type="dxa"/>
            <w:shd w:val="clear" w:color="auto" w:fill="E0E0E0"/>
          </w:tcPr>
          <w:p>
            <w:pPr>
              <w:pStyle w:val="3"/>
              <w:spacing w:line="400" w:lineRule="exact"/>
              <w:ind w:firstLine="0" w:firstLineChars="0"/>
              <w:rPr>
                <w:sz w:val="18"/>
                <w:szCs w:val="18"/>
                <w:lang w:val="en-US"/>
              </w:rPr>
            </w:pPr>
            <w:r>
              <w:rPr>
                <w:sz w:val="18"/>
                <w:szCs w:val="18"/>
                <w:lang w:val="en-US"/>
              </w:rPr>
              <w:t>7</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8</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9</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10</w:t>
            </w:r>
          </w:p>
        </w:tc>
        <w:tc>
          <w:tcPr>
            <w:tcW w:w="401" w:type="dxa"/>
            <w:shd w:val="clear" w:color="auto" w:fill="E0E0E0"/>
          </w:tcPr>
          <w:p>
            <w:pPr>
              <w:pStyle w:val="3"/>
              <w:spacing w:line="400" w:lineRule="exact"/>
              <w:ind w:firstLine="0" w:firstLineChars="0"/>
              <w:rPr>
                <w:sz w:val="18"/>
                <w:szCs w:val="18"/>
                <w:lang w:val="en-US"/>
              </w:rPr>
            </w:pPr>
            <w:r>
              <w:rPr>
                <w:sz w:val="18"/>
                <w:szCs w:val="18"/>
                <w:lang w:val="en-US"/>
              </w:rPr>
              <w:t>11</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12</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13</w:t>
            </w:r>
          </w:p>
        </w:tc>
        <w:tc>
          <w:tcPr>
            <w:tcW w:w="401" w:type="dxa"/>
            <w:shd w:val="clear" w:color="auto" w:fill="E0E0E0"/>
          </w:tcPr>
          <w:p>
            <w:pPr>
              <w:pStyle w:val="3"/>
              <w:spacing w:line="400" w:lineRule="exact"/>
              <w:ind w:firstLine="0" w:firstLineChars="0"/>
              <w:rPr>
                <w:sz w:val="18"/>
                <w:szCs w:val="18"/>
                <w:lang w:val="en-US"/>
              </w:rPr>
            </w:pPr>
            <w:r>
              <w:rPr>
                <w:sz w:val="18"/>
                <w:szCs w:val="18"/>
                <w:lang w:val="en-US"/>
              </w:rPr>
              <w:t>14</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15</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16</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17</w:t>
            </w:r>
          </w:p>
        </w:tc>
        <w:tc>
          <w:tcPr>
            <w:tcW w:w="401" w:type="dxa"/>
            <w:shd w:val="clear" w:color="auto" w:fill="E0E0E0"/>
          </w:tcPr>
          <w:p>
            <w:pPr>
              <w:pStyle w:val="3"/>
              <w:spacing w:line="400" w:lineRule="exact"/>
              <w:ind w:firstLine="0" w:firstLineChars="0"/>
              <w:rPr>
                <w:sz w:val="18"/>
                <w:szCs w:val="18"/>
                <w:lang w:val="en-US"/>
              </w:rPr>
            </w:pPr>
            <w:r>
              <w:rPr>
                <w:sz w:val="18"/>
                <w:szCs w:val="18"/>
                <w:lang w:val="en-US"/>
              </w:rPr>
              <w:t>18</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19</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20</w:t>
            </w:r>
          </w:p>
        </w:tc>
        <w:tc>
          <w:tcPr>
            <w:tcW w:w="401" w:type="dxa"/>
            <w:shd w:val="clear" w:color="auto" w:fill="E0E0E0"/>
          </w:tcPr>
          <w:p>
            <w:pPr>
              <w:pStyle w:val="3"/>
              <w:spacing w:line="400" w:lineRule="exact"/>
              <w:ind w:firstLine="0" w:firstLineChars="0"/>
              <w:rPr>
                <w:sz w:val="18"/>
                <w:szCs w:val="18"/>
                <w:lang w:val="en-US"/>
              </w:rPr>
            </w:pPr>
            <w:r>
              <w:rPr>
                <w:sz w:val="18"/>
                <w:szCs w:val="18"/>
                <w:lang w:val="en-US"/>
              </w:rPr>
              <w:t>21</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22</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23</w:t>
            </w:r>
          </w:p>
        </w:tc>
        <w:tc>
          <w:tcPr>
            <w:tcW w:w="402" w:type="dxa"/>
            <w:shd w:val="clear" w:color="auto" w:fill="E0E0E0"/>
          </w:tcPr>
          <w:p>
            <w:pPr>
              <w:pStyle w:val="3"/>
              <w:spacing w:line="400" w:lineRule="exact"/>
              <w:ind w:firstLine="0" w:firstLineChars="0"/>
              <w:rPr>
                <w:sz w:val="18"/>
                <w:szCs w:val="18"/>
                <w:lang w:val="en-US"/>
              </w:rPr>
            </w:pPr>
            <w:r>
              <w:rPr>
                <w:sz w:val="18"/>
                <w:szCs w:val="18"/>
                <w:lang w:val="en-US"/>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办公-会议室</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办公-其它</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办公-普通办公室</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办公-走廊</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办公-高级办公室</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10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95</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商场-一般商店</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商场-高档商店</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宾馆-3星级多功能厅</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宾馆-3星级餐厅</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宾馆-4星级客房</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宾馆-4～5星级大堂</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shd w:val="clear" w:color="auto" w:fill="auto"/>
            <w:vAlign w:val="center"/>
          </w:tcPr>
          <w:p>
            <w:pPr>
              <w:pStyle w:val="3"/>
              <w:spacing w:line="400" w:lineRule="exact"/>
              <w:ind w:firstLine="0" w:firstLineChars="0"/>
              <w:rPr>
                <w:sz w:val="18"/>
                <w:szCs w:val="18"/>
                <w:lang w:val="en-US"/>
              </w:rPr>
            </w:pPr>
            <w:r>
              <w:rPr>
                <w:sz w:val="18"/>
                <w:szCs w:val="18"/>
                <w:lang w:val="en-US"/>
              </w:rPr>
              <w:t>空房间</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shd w:val="clear" w:color="auto" w:fill="auto"/>
            <w:vAlign w:val="center"/>
          </w:tcPr>
          <w:p>
            <w:pPr>
              <w:pStyle w:val="3"/>
              <w:spacing w:line="400" w:lineRule="exact"/>
              <w:ind w:firstLine="0" w:firstLineChars="0"/>
              <w:rPr>
                <w:sz w:val="18"/>
                <w:szCs w:val="18"/>
                <w:lang w:val="en-US"/>
              </w:rPr>
            </w:pP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30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80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70</w:t>
            </w:r>
          </w:p>
        </w:tc>
        <w:tc>
          <w:tcPr>
            <w:tcW w:w="401"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50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c>
          <w:tcPr>
            <w:tcW w:w="402" w:type="dxa"/>
            <w:shd w:val="clear" w:color="auto" w:fill="auto"/>
            <w:vAlign w:val="center"/>
          </w:tcPr>
          <w:p>
            <w:pPr>
              <w:pStyle w:val="3"/>
              <w:spacing w:line="400" w:lineRule="exact"/>
              <w:ind w:firstLine="0" w:firstLineChars="0"/>
              <w:rPr>
                <w:rFonts w:ascii="宋体" w:hAnsi="宋体" w:cs="DaunPenh"/>
                <w:sz w:val="18"/>
                <w:szCs w:val="18"/>
                <w:lang w:val="en-US"/>
              </w:rPr>
            </w:pPr>
            <w:r>
              <w:rPr>
                <w:rFonts w:ascii="宋体" w:hAnsi="宋体" w:cs="DaunPenh"/>
                <w:sz w:val="18"/>
                <w:szCs w:val="18"/>
                <w:lang w:val="en-US"/>
              </w:rPr>
              <w:t>0</w:t>
            </w:r>
          </w:p>
        </w:tc>
      </w:tr>
    </w:tbl>
    <w:p>
      <w:r>
        <w:rPr>
          <w:rFonts w:hint="eastAsia"/>
        </w:rPr>
        <w:t>注：上行：工作日；下行：节假日</w:t>
      </w:r>
      <w:bookmarkEnd w:id="1"/>
    </w:p>
    <w:p>
      <w:pPr>
        <w:pStyle w:val="3"/>
        <w:ind w:firstLine="0" w:firstLineChars="0"/>
        <w:rPr>
          <w:b/>
          <w:lang w:val="en-US"/>
        </w:rPr>
      </w:pPr>
      <w:bookmarkStart w:id="44" w:name="房间类型"/>
      <w:bookmarkEnd w:id="44"/>
    </w:p>
    <w:p>
      <w:pPr>
        <w:pStyle w:val="2"/>
      </w:pPr>
      <w:bookmarkStart w:id="45" w:name="_Toc452108768"/>
      <w:bookmarkStart w:id="46" w:name="_Toc3745"/>
      <w:bookmarkStart w:id="47" w:name="_Toc30740"/>
      <w:r>
        <w:rPr>
          <w:rFonts w:hint="eastAsia"/>
        </w:rPr>
        <w:t>结果</w:t>
      </w:r>
      <w:r>
        <w:t>分析</w:t>
      </w:r>
      <w:bookmarkEnd w:id="45"/>
      <w:bookmarkEnd w:id="46"/>
      <w:bookmarkEnd w:id="47"/>
    </w:p>
    <w:p>
      <w:pPr>
        <w:pStyle w:val="4"/>
      </w:pPr>
      <w:bookmarkStart w:id="48" w:name="_Toc1178"/>
      <w:r>
        <w:rPr>
          <w:rFonts w:hint="eastAsia"/>
        </w:rPr>
        <w:t>室内适应性热舒适温度达标比例统计</w:t>
      </w:r>
      <w:bookmarkEnd w:id="48"/>
      <w:bookmarkStart w:id="49" w:name="_Hlk14199391"/>
    </w:p>
    <w:tbl>
      <w:tblPr>
        <w:tblStyle w:val="21"/>
        <w:tblW w:w="1030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90"/>
        <w:gridCol w:w="1992"/>
        <w:gridCol w:w="3186"/>
        <w:gridCol w:w="1075"/>
        <w:gridCol w:w="33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层号</w:t>
            </w:r>
          </w:p>
        </w:tc>
        <w:tc>
          <w:tcPr>
            <w:shd w:val="clear" w:color="auto" w:fill="E6E6E6"/>
            <w:vAlign w:val="center"/>
          </w:tcPr>
          <w:p>
            <w:pPr>
              <w:jc w:val="center"/>
            </w:pPr>
            <w:r>
              <w:t>房间编号</w:t>
            </w:r>
          </w:p>
        </w:tc>
        <w:tc>
          <w:tcPr>
            <w:shd w:val="clear" w:color="auto" w:fill="E6E6E6"/>
            <w:vAlign w:val="center"/>
          </w:tcPr>
          <w:p>
            <w:pPr>
              <w:jc w:val="center"/>
            </w:pPr>
            <w:r>
              <w:t>房间名称</w:t>
            </w:r>
          </w:p>
        </w:tc>
        <w:tc>
          <w:tcPr>
            <w:shd w:val="clear" w:color="auto" w:fill="E6E6E6"/>
            <w:vAlign w:val="center"/>
          </w:tcPr>
          <w:p>
            <w:pPr>
              <w:jc w:val="center"/>
            </w:pPr>
            <w:r>
              <w:t>面积(㎡)</w:t>
            </w:r>
          </w:p>
        </w:tc>
        <w:tc>
          <w:tcPr>
            <w:shd w:val="clear" w:color="auto" w:fill="E6E6E6"/>
            <w:vAlign w:val="center"/>
          </w:tcPr>
          <w:p>
            <w:pPr>
              <w:jc w:val="center"/>
            </w:pPr>
            <w:r>
              <w:t>满足热舒适区间的时间比例(%)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r>
              <w:t>1</w:t>
            </w:r>
          </w:p>
        </w:tc>
        <w:tc>
          <w:tcPr>
            <w:vAlign w:val="center"/>
          </w:tcPr>
          <w:p>
            <w:r>
              <w:t>1003</w:t>
            </w:r>
          </w:p>
        </w:tc>
        <w:tc>
          <w:tcPr>
            <w:vAlign w:val="center"/>
          </w:tcPr>
          <w:p>
            <w:r>
              <w:t>阶梯阅读空间</w:t>
            </w:r>
          </w:p>
        </w:tc>
        <w:tc>
          <w:tcPr>
            <w:vAlign w:val="center"/>
          </w:tcPr>
          <w:p>
            <w:r>
              <w:t>87.0</w:t>
            </w:r>
          </w:p>
        </w:tc>
        <w:tc>
          <w:tcPr>
            <w:vAlign w:val="center"/>
          </w:tcPr>
          <w:p>
            <w:r>
              <w:t>65.41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1004</w:t>
            </w:r>
          </w:p>
        </w:tc>
        <w:tc>
          <w:tcPr>
            <w:vAlign w:val="center"/>
          </w:tcPr>
          <w:p>
            <w:r>
              <w:t>自习室1-2</w:t>
            </w:r>
          </w:p>
        </w:tc>
        <w:tc>
          <w:tcPr>
            <w:vAlign w:val="center"/>
          </w:tcPr>
          <w:p>
            <w:r>
              <w:t>75.0</w:t>
            </w:r>
          </w:p>
        </w:tc>
        <w:tc>
          <w:tcPr>
            <w:vAlign w:val="center"/>
          </w:tcPr>
          <w:p>
            <w:r>
              <w:t>81.09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自习室1-1</w:t>
            </w:r>
          </w:p>
        </w:tc>
        <w:tc>
          <w:tcPr>
            <w:vAlign w:val="center"/>
          </w:tcPr>
          <w:p>
            <w:r>
              <w:t>75.0</w:t>
            </w:r>
          </w:p>
        </w:tc>
        <w:tc>
          <w:tcPr>
            <w:vAlign w:val="center"/>
          </w:tcPr>
          <w:p>
            <w:r>
              <w:t>80.15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咖啡厅</w:t>
            </w:r>
          </w:p>
        </w:tc>
        <w:tc>
          <w:tcPr>
            <w:vAlign w:val="center"/>
          </w:tcPr>
          <w:p>
            <w:r>
              <w:t>62.0</w:t>
            </w:r>
          </w:p>
        </w:tc>
        <w:tc>
          <w:tcPr>
            <w:vAlign w:val="center"/>
          </w:tcPr>
          <w:p>
            <w:r>
              <w:t>62.59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1009</w:t>
            </w:r>
          </w:p>
        </w:tc>
        <w:tc>
          <w:tcPr>
            <w:vAlign w:val="center"/>
          </w:tcPr>
          <w:p>
            <w:r>
              <w:t>自习室1-3</w:t>
            </w:r>
          </w:p>
        </w:tc>
        <w:tc>
          <w:tcPr>
            <w:vAlign w:val="center"/>
          </w:tcPr>
          <w:p>
            <w:r>
              <w:t>50.0</w:t>
            </w:r>
          </w:p>
        </w:tc>
        <w:tc>
          <w:tcPr>
            <w:vAlign w:val="center"/>
          </w:tcPr>
          <w:p>
            <w:r>
              <w:t>77.15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1011</w:t>
            </w:r>
          </w:p>
        </w:tc>
        <w:tc>
          <w:tcPr>
            <w:vAlign w:val="center"/>
          </w:tcPr>
          <w:p>
            <w:r>
              <w:t>餐厅</w:t>
            </w:r>
          </w:p>
        </w:tc>
        <w:tc>
          <w:tcPr>
            <w:vAlign w:val="center"/>
          </w:tcPr>
          <w:p>
            <w:r>
              <w:t>37.5</w:t>
            </w:r>
          </w:p>
        </w:tc>
        <w:tc>
          <w:tcPr>
            <w:vAlign w:val="center"/>
          </w:tcPr>
          <w:p>
            <w:r>
              <w:t>77.60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1023</w:t>
            </w:r>
          </w:p>
        </w:tc>
        <w:tc>
          <w:tcPr>
            <w:vAlign w:val="center"/>
          </w:tcPr>
          <w:p>
            <w:r>
              <w:t>公共空间</w:t>
            </w:r>
          </w:p>
        </w:tc>
        <w:tc>
          <w:tcPr>
            <w:vAlign w:val="center"/>
          </w:tcPr>
          <w:p>
            <w:r>
              <w:t>118.8</w:t>
            </w:r>
          </w:p>
        </w:tc>
        <w:tc>
          <w:tcPr>
            <w:vAlign w:val="center"/>
          </w:tcPr>
          <w:p>
            <w:r>
              <w:t>84.54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2002</w:t>
            </w:r>
          </w:p>
        </w:tc>
        <w:tc>
          <w:tcPr>
            <w:vAlign w:val="center"/>
          </w:tcPr>
          <w:p>
            <w:r>
              <w:t>公共自习室</w:t>
            </w:r>
          </w:p>
        </w:tc>
        <w:tc>
          <w:tcPr>
            <w:vAlign w:val="center"/>
          </w:tcPr>
          <w:p>
            <w:r>
              <w:t>100.0</w:t>
            </w:r>
          </w:p>
        </w:tc>
        <w:tc>
          <w:tcPr>
            <w:vAlign w:val="center"/>
          </w:tcPr>
          <w:p>
            <w:r>
              <w:t>82.84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2003</w:t>
            </w:r>
          </w:p>
        </w:tc>
        <w:tc>
          <w:tcPr>
            <w:vAlign w:val="center"/>
          </w:tcPr>
          <w:p>
            <w:r>
              <w:t>自习室2-2</w:t>
            </w:r>
          </w:p>
        </w:tc>
        <w:tc>
          <w:tcPr>
            <w:vAlign w:val="center"/>
          </w:tcPr>
          <w:p>
            <w:r>
              <w:t>75.0</w:t>
            </w:r>
          </w:p>
        </w:tc>
        <w:tc>
          <w:tcPr>
            <w:vAlign w:val="center"/>
          </w:tcPr>
          <w:p>
            <w:r>
              <w:t>84.63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2004</w:t>
            </w:r>
          </w:p>
        </w:tc>
        <w:tc>
          <w:tcPr>
            <w:vAlign w:val="center"/>
          </w:tcPr>
          <w:p>
            <w:r>
              <w:t>自习室2-1</w:t>
            </w:r>
          </w:p>
        </w:tc>
        <w:tc>
          <w:tcPr>
            <w:vAlign w:val="center"/>
          </w:tcPr>
          <w:p>
            <w:r>
              <w:t>75.0</w:t>
            </w:r>
          </w:p>
        </w:tc>
        <w:tc>
          <w:tcPr>
            <w:vAlign w:val="center"/>
          </w:tcPr>
          <w:p>
            <w:r>
              <w:t>88.08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2005</w:t>
            </w:r>
          </w:p>
        </w:tc>
        <w:tc>
          <w:tcPr>
            <w:vAlign w:val="center"/>
          </w:tcPr>
          <w:p>
            <w:r>
              <w:t>休息室</w:t>
            </w:r>
          </w:p>
        </w:tc>
        <w:tc>
          <w:tcPr>
            <w:vAlign w:val="center"/>
          </w:tcPr>
          <w:p>
            <w:r>
              <w:t>37.5</w:t>
            </w:r>
          </w:p>
        </w:tc>
        <w:tc>
          <w:tcPr>
            <w:vAlign w:val="center"/>
          </w:tcPr>
          <w:p>
            <w:r>
              <w:t>88.17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2006</w:t>
            </w:r>
          </w:p>
        </w:tc>
        <w:tc>
          <w:tcPr>
            <w:vAlign w:val="center"/>
          </w:tcPr>
          <w:p>
            <w:r>
              <w:t>文创</w:t>
            </w:r>
          </w:p>
        </w:tc>
        <w:tc>
          <w:tcPr>
            <w:vAlign w:val="center"/>
          </w:tcPr>
          <w:p>
            <w:r>
              <w:t>33.8</w:t>
            </w:r>
          </w:p>
        </w:tc>
        <w:tc>
          <w:tcPr>
            <w:vAlign w:val="center"/>
          </w:tcPr>
          <w:p>
            <w:r>
              <w:t>56.32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2007</w:t>
            </w:r>
          </w:p>
        </w:tc>
        <w:tc>
          <w:tcPr>
            <w:vAlign w:val="center"/>
          </w:tcPr>
          <w:p>
            <w:r>
              <w:t>咖啡厅</w:t>
            </w:r>
          </w:p>
        </w:tc>
        <w:tc>
          <w:tcPr>
            <w:vAlign w:val="center"/>
          </w:tcPr>
          <w:p>
            <w:r>
              <w:t>33.8</w:t>
            </w:r>
          </w:p>
        </w:tc>
        <w:tc>
          <w:tcPr>
            <w:vAlign w:val="center"/>
          </w:tcPr>
          <w:p>
            <w:r>
              <w:t>64.11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2008</w:t>
            </w:r>
          </w:p>
        </w:tc>
        <w:tc>
          <w:tcPr>
            <w:vAlign w:val="center"/>
          </w:tcPr>
          <w:p>
            <w:r>
              <w:t>电子阅览室</w:t>
            </w:r>
          </w:p>
        </w:tc>
        <w:tc>
          <w:tcPr>
            <w:vAlign w:val="center"/>
          </w:tcPr>
          <w:p>
            <w:r>
              <w:t>33.8</w:t>
            </w:r>
          </w:p>
        </w:tc>
        <w:tc>
          <w:tcPr>
            <w:vAlign w:val="center"/>
          </w:tcPr>
          <w:p>
            <w:r>
              <w:t>66.71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2013</w:t>
            </w:r>
          </w:p>
        </w:tc>
        <w:tc>
          <w:tcPr>
            <w:vAlign w:val="center"/>
          </w:tcPr>
          <w:p>
            <w:r>
              <w:t>公共自习室</w:t>
            </w:r>
          </w:p>
        </w:tc>
        <w:tc>
          <w:tcPr>
            <w:vAlign w:val="center"/>
          </w:tcPr>
          <w:p>
            <w:r>
              <w:t>137.5</w:t>
            </w:r>
          </w:p>
        </w:tc>
        <w:tc>
          <w:tcPr>
            <w:vAlign w:val="center"/>
          </w:tcPr>
          <w:p>
            <w:r>
              <w:t>87.41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3</w:t>
            </w:r>
          </w:p>
        </w:tc>
        <w:tc>
          <w:tcPr>
            <w:vAlign w:val="center"/>
          </w:tcPr>
          <w:p>
            <w:r>
              <w:t>3002</w:t>
            </w:r>
          </w:p>
        </w:tc>
        <w:tc>
          <w:tcPr>
            <w:vAlign w:val="center"/>
          </w:tcPr>
          <w:p>
            <w:r>
              <w:t>3-2自习室</w:t>
            </w:r>
          </w:p>
        </w:tc>
        <w:tc>
          <w:tcPr>
            <w:vAlign w:val="center"/>
          </w:tcPr>
          <w:p>
            <w:r>
              <w:t>84.4</w:t>
            </w:r>
          </w:p>
        </w:tc>
        <w:tc>
          <w:tcPr>
            <w:vAlign w:val="center"/>
          </w:tcPr>
          <w:p>
            <w:r>
              <w:t>73.30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3003</w:t>
            </w:r>
          </w:p>
        </w:tc>
        <w:tc>
          <w:tcPr>
            <w:vAlign w:val="center"/>
          </w:tcPr>
          <w:p>
            <w:r>
              <w:t>3-1自习室</w:t>
            </w:r>
          </w:p>
        </w:tc>
        <w:tc>
          <w:tcPr>
            <w:vAlign w:val="center"/>
          </w:tcPr>
          <w:p>
            <w:r>
              <w:t>75.0</w:t>
            </w:r>
          </w:p>
        </w:tc>
        <w:tc>
          <w:tcPr>
            <w:vAlign w:val="center"/>
          </w:tcPr>
          <w:p>
            <w:r>
              <w:t>73.92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3004</w:t>
            </w:r>
          </w:p>
        </w:tc>
        <w:tc>
          <w:tcPr>
            <w:vAlign w:val="center"/>
          </w:tcPr>
          <w:p>
            <w:r>
              <w:t>3-3自习室</w:t>
            </w:r>
          </w:p>
        </w:tc>
        <w:tc>
          <w:tcPr>
            <w:vAlign w:val="center"/>
          </w:tcPr>
          <w:p>
            <w:r>
              <w:t>50.0</w:t>
            </w:r>
          </w:p>
        </w:tc>
        <w:tc>
          <w:tcPr>
            <w:vAlign w:val="center"/>
          </w:tcPr>
          <w:p>
            <w:r>
              <w:t>79.61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3005</w:t>
            </w:r>
          </w:p>
        </w:tc>
        <w:tc>
          <w:tcPr>
            <w:vAlign w:val="center"/>
          </w:tcPr>
          <w:p>
            <w:r>
              <w:t>3-4自习室</w:t>
            </w:r>
          </w:p>
        </w:tc>
        <w:tc>
          <w:tcPr>
            <w:vAlign w:val="center"/>
          </w:tcPr>
          <w:p>
            <w:r>
              <w:t>50.0</w:t>
            </w:r>
          </w:p>
        </w:tc>
        <w:tc>
          <w:tcPr>
            <w:vAlign w:val="center"/>
          </w:tcPr>
          <w:p>
            <w:r>
              <w:t>79.75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3006</w:t>
            </w:r>
          </w:p>
        </w:tc>
        <w:tc>
          <w:tcPr>
            <w:vAlign w:val="center"/>
          </w:tcPr>
          <w:p>
            <w:r>
              <w:t>休息室</w:t>
            </w:r>
          </w:p>
        </w:tc>
        <w:tc>
          <w:tcPr>
            <w:vAlign w:val="center"/>
          </w:tcPr>
          <w:p>
            <w:r>
              <w:t>37.5</w:t>
            </w:r>
          </w:p>
        </w:tc>
        <w:tc>
          <w:tcPr>
            <w:vAlign w:val="center"/>
          </w:tcPr>
          <w:p>
            <w:r>
              <w:t>75.54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3009</w:t>
            </w:r>
          </w:p>
        </w:tc>
        <w:tc>
          <w:tcPr>
            <w:vAlign w:val="center"/>
          </w:tcPr>
          <w:p>
            <w:r>
              <w:t>公共自习室</w:t>
            </w:r>
          </w:p>
        </w:tc>
        <w:tc>
          <w:tcPr>
            <w:vAlign w:val="center"/>
          </w:tcPr>
          <w:p>
            <w:r>
              <w:t>75.0</w:t>
            </w:r>
          </w:p>
        </w:tc>
        <w:tc>
          <w:tcPr>
            <w:vAlign w:val="center"/>
          </w:tcPr>
          <w:p>
            <w:r>
              <w:t>80.96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r>
              <w:t>建筑满足热舒适区间的时间达标比例(%)</w:t>
            </w:r>
          </w:p>
        </w:tc>
        <w:tc>
          <w:tcPr>
            <w:vAlign w:val="center"/>
          </w:tcPr>
          <w:p>
            <w:r>
              <w:t>78.35%</w:t>
            </w:r>
          </w:p>
        </w:tc>
      </w:tr>
      <w:bookmarkEnd w:id="49"/>
    </w:tbl>
    <w:p>
      <w:pPr>
        <w:pStyle w:val="30"/>
        <w:ind w:firstLine="360"/>
        <w:rPr>
          <w:rFonts w:ascii="微软雅黑" w:hAnsi="微软雅黑" w:eastAsia="微软雅黑"/>
          <w:sz w:val="18"/>
          <w:szCs w:val="18"/>
        </w:rPr>
      </w:pPr>
      <w:bookmarkStart w:id="50" w:name="达标比例统计表"/>
      <w:bookmarkEnd w:id="50"/>
    </w:p>
    <w:p>
      <w:pPr>
        <w:pStyle w:val="30"/>
        <w:ind w:firstLine="360"/>
        <w:rPr>
          <w:rFonts w:ascii="微软雅黑" w:hAnsi="微软雅黑" w:eastAsia="微软雅黑"/>
          <w:sz w:val="18"/>
          <w:szCs w:val="18"/>
        </w:rPr>
      </w:pPr>
      <w:r>
        <w:rPr>
          <w:rFonts w:hint="eastAsia" w:ascii="微软雅黑" w:hAnsi="微软雅黑" w:eastAsia="微软雅黑"/>
          <w:sz w:val="18"/>
          <w:szCs w:val="18"/>
        </w:rPr>
        <w:t>说明：建筑整体的室内热舒适区间</w:t>
      </w:r>
      <w:r>
        <w:rPr>
          <w:rFonts w:ascii="微软雅黑" w:hAnsi="微软雅黑" w:eastAsia="微软雅黑"/>
          <w:sz w:val="18"/>
          <w:szCs w:val="18"/>
        </w:rPr>
        <w:t>的时间</w:t>
      </w:r>
      <w:r>
        <w:rPr>
          <w:rFonts w:hint="eastAsia" w:ascii="微软雅黑" w:hAnsi="微软雅黑" w:eastAsia="微软雅黑"/>
          <w:sz w:val="18"/>
          <w:szCs w:val="18"/>
        </w:rPr>
        <w:t>达标比例按照建筑各主要功能房间的计算值进行面积加权平均得出。</w:t>
      </w:r>
    </w:p>
    <w:p>
      <w:pPr>
        <w:pStyle w:val="2"/>
      </w:pPr>
      <w:bookmarkStart w:id="51" w:name="_Toc28854"/>
      <w:r>
        <w:rPr>
          <w:rFonts w:hint="eastAsia"/>
        </w:rPr>
        <w:t>结论</w:t>
      </w:r>
      <w:bookmarkEnd w:id="51"/>
    </w:p>
    <w:p>
      <w:pPr>
        <w:adjustRightInd w:val="0"/>
        <w:spacing w:line="360" w:lineRule="auto"/>
        <w:ind w:firstLine="420" w:firstLineChars="200"/>
        <w:rPr>
          <w:lang w:val="en-US"/>
        </w:rPr>
      </w:pPr>
      <w:r>
        <w:rPr>
          <w:rFonts w:hint="eastAsia"/>
          <w:lang w:val="en-US"/>
        </w:rPr>
        <w:t>该建筑主要功能房间满足热舒适区间的时间达标比例为</w:t>
      </w:r>
      <w:bookmarkStart w:id="52" w:name="达标百分比"/>
      <w:r>
        <w:rPr>
          <w:rFonts w:hint="eastAsia"/>
          <w:lang w:val="en-US"/>
        </w:rPr>
        <w:t>78.35%</w:t>
      </w:r>
      <w:bookmarkEnd w:id="52"/>
      <w:r>
        <w:rPr>
          <w:rFonts w:hint="eastAsia"/>
          <w:lang w:val="en-US"/>
        </w:rPr>
        <w:t>，根据绿标5.2.9的第1条，应得</w:t>
      </w:r>
      <w:bookmarkStart w:id="53" w:name="得分"/>
      <w:r>
        <w:rPr>
          <w:rFonts w:hint="eastAsia"/>
          <w:lang w:val="en-US"/>
        </w:rPr>
        <w:t>6</w:t>
      </w:r>
      <w:bookmarkEnd w:id="53"/>
      <w:r>
        <w:rPr>
          <w:rFonts w:hint="eastAsia"/>
          <w:lang w:val="en-US"/>
        </w:rPr>
        <w:t>分。</w:t>
      </w:r>
    </w:p>
    <w:sectPr>
      <w:pgSz w:w="11906" w:h="16838"/>
      <w:pgMar w:top="1440" w:right="849" w:bottom="993" w:left="1134"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DaunPenh">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9</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asciiTheme="minorEastAsia" w:hAnsiTheme="minorEastAsia" w:eastAsiaTheme="minorEastAsia"/>
              <w:sz w:val="20"/>
              <w:szCs w:val="21"/>
            </w:rPr>
            <w:t>ITES20</w:t>
          </w:r>
          <w:r>
            <w:rPr>
              <w:rFonts w:hint="eastAsia" w:asciiTheme="minorEastAsia" w:hAnsiTheme="minorEastAsia" w:eastAsiaTheme="minorEastAsia"/>
              <w:sz w:val="20"/>
              <w:szCs w:val="21"/>
            </w:rPr>
            <w:t>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138A4"/>
    <w:rsid w:val="00000112"/>
    <w:rsid w:val="00005045"/>
    <w:rsid w:val="0000578F"/>
    <w:rsid w:val="0002001E"/>
    <w:rsid w:val="000219DF"/>
    <w:rsid w:val="00023C6B"/>
    <w:rsid w:val="00024B65"/>
    <w:rsid w:val="00026604"/>
    <w:rsid w:val="000316CA"/>
    <w:rsid w:val="00035ECB"/>
    <w:rsid w:val="00037A4C"/>
    <w:rsid w:val="00040881"/>
    <w:rsid w:val="00053EAF"/>
    <w:rsid w:val="00056D42"/>
    <w:rsid w:val="000678A8"/>
    <w:rsid w:val="00067FD6"/>
    <w:rsid w:val="00070047"/>
    <w:rsid w:val="000724DF"/>
    <w:rsid w:val="00073958"/>
    <w:rsid w:val="00081A16"/>
    <w:rsid w:val="00095336"/>
    <w:rsid w:val="000B1793"/>
    <w:rsid w:val="000B23B3"/>
    <w:rsid w:val="000B2C63"/>
    <w:rsid w:val="000B41B5"/>
    <w:rsid w:val="000C1855"/>
    <w:rsid w:val="000C291D"/>
    <w:rsid w:val="000C3B77"/>
    <w:rsid w:val="000D16B8"/>
    <w:rsid w:val="000D7A8A"/>
    <w:rsid w:val="000F0A2F"/>
    <w:rsid w:val="000F14F7"/>
    <w:rsid w:val="000F2D92"/>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709"/>
    <w:rsid w:val="00140C96"/>
    <w:rsid w:val="001428A7"/>
    <w:rsid w:val="0014306B"/>
    <w:rsid w:val="0014310C"/>
    <w:rsid w:val="0014776A"/>
    <w:rsid w:val="00147DF5"/>
    <w:rsid w:val="001511A3"/>
    <w:rsid w:val="0015193F"/>
    <w:rsid w:val="00153AEE"/>
    <w:rsid w:val="001570B9"/>
    <w:rsid w:val="0016330F"/>
    <w:rsid w:val="00165314"/>
    <w:rsid w:val="001737F9"/>
    <w:rsid w:val="001773DA"/>
    <w:rsid w:val="00180E79"/>
    <w:rsid w:val="00184656"/>
    <w:rsid w:val="00186918"/>
    <w:rsid w:val="00190218"/>
    <w:rsid w:val="0019552D"/>
    <w:rsid w:val="001A12A0"/>
    <w:rsid w:val="001A5B4B"/>
    <w:rsid w:val="001A7C37"/>
    <w:rsid w:val="001B0BA1"/>
    <w:rsid w:val="001B4565"/>
    <w:rsid w:val="001B74BE"/>
    <w:rsid w:val="001B7C87"/>
    <w:rsid w:val="001C1C39"/>
    <w:rsid w:val="001D3071"/>
    <w:rsid w:val="001D3BB9"/>
    <w:rsid w:val="001E133A"/>
    <w:rsid w:val="00201812"/>
    <w:rsid w:val="00202864"/>
    <w:rsid w:val="00203163"/>
    <w:rsid w:val="00203A7D"/>
    <w:rsid w:val="00215EBC"/>
    <w:rsid w:val="00217F09"/>
    <w:rsid w:val="0022597C"/>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512"/>
    <w:rsid w:val="002B090C"/>
    <w:rsid w:val="002B2E78"/>
    <w:rsid w:val="002B7314"/>
    <w:rsid w:val="002C153B"/>
    <w:rsid w:val="002C23B5"/>
    <w:rsid w:val="002D33C1"/>
    <w:rsid w:val="002D4CAC"/>
    <w:rsid w:val="002E702B"/>
    <w:rsid w:val="002F2A2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D123E"/>
    <w:rsid w:val="003D3E8E"/>
    <w:rsid w:val="003D52D0"/>
    <w:rsid w:val="003D6DC3"/>
    <w:rsid w:val="003D71B6"/>
    <w:rsid w:val="003E0E32"/>
    <w:rsid w:val="003F4451"/>
    <w:rsid w:val="003F4D52"/>
    <w:rsid w:val="003F76E8"/>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6B5"/>
    <w:rsid w:val="00455947"/>
    <w:rsid w:val="0046589C"/>
    <w:rsid w:val="0047200C"/>
    <w:rsid w:val="00481AD0"/>
    <w:rsid w:val="00481D85"/>
    <w:rsid w:val="00483193"/>
    <w:rsid w:val="00485EF8"/>
    <w:rsid w:val="00487EF1"/>
    <w:rsid w:val="00494642"/>
    <w:rsid w:val="00494ADE"/>
    <w:rsid w:val="0049520E"/>
    <w:rsid w:val="004A0D3B"/>
    <w:rsid w:val="004B158B"/>
    <w:rsid w:val="004C23D3"/>
    <w:rsid w:val="004C2BE1"/>
    <w:rsid w:val="004C4B97"/>
    <w:rsid w:val="004C7D33"/>
    <w:rsid w:val="004D230F"/>
    <w:rsid w:val="004D449D"/>
    <w:rsid w:val="004D5CB8"/>
    <w:rsid w:val="004E2AEB"/>
    <w:rsid w:val="004E6F8D"/>
    <w:rsid w:val="004F0639"/>
    <w:rsid w:val="004F2FA4"/>
    <w:rsid w:val="00500A38"/>
    <w:rsid w:val="00502DBB"/>
    <w:rsid w:val="0050569B"/>
    <w:rsid w:val="00511D13"/>
    <w:rsid w:val="00512B1A"/>
    <w:rsid w:val="005215FB"/>
    <w:rsid w:val="00523FF5"/>
    <w:rsid w:val="00532D04"/>
    <w:rsid w:val="00537E4B"/>
    <w:rsid w:val="00540765"/>
    <w:rsid w:val="00544431"/>
    <w:rsid w:val="005451BA"/>
    <w:rsid w:val="00547D69"/>
    <w:rsid w:val="00561AF2"/>
    <w:rsid w:val="00562403"/>
    <w:rsid w:val="005725E0"/>
    <w:rsid w:val="005755BA"/>
    <w:rsid w:val="0058501E"/>
    <w:rsid w:val="005910E8"/>
    <w:rsid w:val="00594562"/>
    <w:rsid w:val="005A1031"/>
    <w:rsid w:val="005A1B63"/>
    <w:rsid w:val="005A21DB"/>
    <w:rsid w:val="005A2988"/>
    <w:rsid w:val="005A317A"/>
    <w:rsid w:val="005A3A23"/>
    <w:rsid w:val="005A7F1B"/>
    <w:rsid w:val="005B277A"/>
    <w:rsid w:val="005B7445"/>
    <w:rsid w:val="005C069E"/>
    <w:rsid w:val="005C1501"/>
    <w:rsid w:val="005C34EF"/>
    <w:rsid w:val="005C6629"/>
    <w:rsid w:val="005D0870"/>
    <w:rsid w:val="005D0A02"/>
    <w:rsid w:val="005D3BE7"/>
    <w:rsid w:val="005D3C00"/>
    <w:rsid w:val="005D710F"/>
    <w:rsid w:val="005E0BFD"/>
    <w:rsid w:val="005E2482"/>
    <w:rsid w:val="005F4F73"/>
    <w:rsid w:val="006006D2"/>
    <w:rsid w:val="006043F1"/>
    <w:rsid w:val="006100FB"/>
    <w:rsid w:val="006105F7"/>
    <w:rsid w:val="00612E00"/>
    <w:rsid w:val="006156D5"/>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6252"/>
    <w:rsid w:val="007064C5"/>
    <w:rsid w:val="0071348B"/>
    <w:rsid w:val="00713CF3"/>
    <w:rsid w:val="0072222E"/>
    <w:rsid w:val="00741470"/>
    <w:rsid w:val="007446D1"/>
    <w:rsid w:val="0074750E"/>
    <w:rsid w:val="00751D7B"/>
    <w:rsid w:val="00754FB6"/>
    <w:rsid w:val="00757189"/>
    <w:rsid w:val="00760F0D"/>
    <w:rsid w:val="00762314"/>
    <w:rsid w:val="007628A1"/>
    <w:rsid w:val="00767E71"/>
    <w:rsid w:val="00782889"/>
    <w:rsid w:val="00790965"/>
    <w:rsid w:val="007928B6"/>
    <w:rsid w:val="007A20AF"/>
    <w:rsid w:val="007A5318"/>
    <w:rsid w:val="007B2D7C"/>
    <w:rsid w:val="007B3311"/>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B115C"/>
    <w:rsid w:val="008B3F3D"/>
    <w:rsid w:val="008B49CE"/>
    <w:rsid w:val="008B588D"/>
    <w:rsid w:val="008C231A"/>
    <w:rsid w:val="008D7355"/>
    <w:rsid w:val="008E1C52"/>
    <w:rsid w:val="008E2A42"/>
    <w:rsid w:val="008E5E54"/>
    <w:rsid w:val="008F52E4"/>
    <w:rsid w:val="00902A4F"/>
    <w:rsid w:val="009143D1"/>
    <w:rsid w:val="00920203"/>
    <w:rsid w:val="0092087D"/>
    <w:rsid w:val="00920FEB"/>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412D8"/>
    <w:rsid w:val="00A41C1F"/>
    <w:rsid w:val="00A4318E"/>
    <w:rsid w:val="00A521CB"/>
    <w:rsid w:val="00A566CB"/>
    <w:rsid w:val="00A61D80"/>
    <w:rsid w:val="00A67355"/>
    <w:rsid w:val="00A6747D"/>
    <w:rsid w:val="00A7462A"/>
    <w:rsid w:val="00A8181B"/>
    <w:rsid w:val="00A8393F"/>
    <w:rsid w:val="00A949F6"/>
    <w:rsid w:val="00A968A5"/>
    <w:rsid w:val="00AA26C7"/>
    <w:rsid w:val="00AA47FE"/>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D0C1B"/>
    <w:rsid w:val="00BE0E75"/>
    <w:rsid w:val="00BE4681"/>
    <w:rsid w:val="00BE5627"/>
    <w:rsid w:val="00BE75B4"/>
    <w:rsid w:val="00BE7E24"/>
    <w:rsid w:val="00BF173E"/>
    <w:rsid w:val="00BF7629"/>
    <w:rsid w:val="00C03066"/>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732"/>
    <w:rsid w:val="00CB6F48"/>
    <w:rsid w:val="00CC0C65"/>
    <w:rsid w:val="00CE1A11"/>
    <w:rsid w:val="00CE28AA"/>
    <w:rsid w:val="00CE6B55"/>
    <w:rsid w:val="00CF109A"/>
    <w:rsid w:val="00CF421E"/>
    <w:rsid w:val="00CF6330"/>
    <w:rsid w:val="00CF6FDD"/>
    <w:rsid w:val="00D04358"/>
    <w:rsid w:val="00D13ABE"/>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4068"/>
    <w:rsid w:val="00D86998"/>
    <w:rsid w:val="00D91BD3"/>
    <w:rsid w:val="00D9645E"/>
    <w:rsid w:val="00D968F5"/>
    <w:rsid w:val="00DA0532"/>
    <w:rsid w:val="00DA4173"/>
    <w:rsid w:val="00DA66B2"/>
    <w:rsid w:val="00DB09A4"/>
    <w:rsid w:val="00DC5E38"/>
    <w:rsid w:val="00DC62E7"/>
    <w:rsid w:val="00DC73AD"/>
    <w:rsid w:val="00DD16C4"/>
    <w:rsid w:val="00DD25D1"/>
    <w:rsid w:val="00DD2870"/>
    <w:rsid w:val="00DE03A7"/>
    <w:rsid w:val="00DE3FCB"/>
    <w:rsid w:val="00DE50D2"/>
    <w:rsid w:val="00DF470C"/>
    <w:rsid w:val="00DF486E"/>
    <w:rsid w:val="00DF4B1A"/>
    <w:rsid w:val="00DF67BB"/>
    <w:rsid w:val="00E05025"/>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7F5A"/>
    <w:rsid w:val="00EE1ACB"/>
    <w:rsid w:val="00EE1BA7"/>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6602"/>
    <w:rsid w:val="00FB767C"/>
    <w:rsid w:val="00FC1BB9"/>
    <w:rsid w:val="00FC7756"/>
    <w:rsid w:val="00FE4CC4"/>
    <w:rsid w:val="00FE79B9"/>
    <w:rsid w:val="00FF222C"/>
    <w:rsid w:val="00FF2243"/>
    <w:rsid w:val="00FF3F07"/>
    <w:rsid w:val="2AD138A4"/>
    <w:rsid w:val="336060A3"/>
    <w:rsid w:val="687C4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Char"/>
    <w:link w:val="2"/>
    <w:qFormat/>
    <w:uiPriority w:val="0"/>
    <w:rPr>
      <w:b/>
      <w:bCs/>
      <w:kern w:val="32"/>
      <w:sz w:val="28"/>
      <w:szCs w:val="28"/>
    </w:rPr>
  </w:style>
  <w:style w:type="character" w:customStyle="1" w:styleId="28">
    <w:name w:val="标题 2 Char"/>
    <w:link w:val="4"/>
    <w:qFormat/>
    <w:uiPriority w:val="0"/>
    <w:rPr>
      <w:rFonts w:ascii="宋体" w:cs="Arial"/>
      <w:b/>
      <w:bCs/>
      <w:iCs/>
      <w:color w:val="000000"/>
      <w:sz w:val="24"/>
      <w:szCs w:val="24"/>
    </w:rPr>
  </w:style>
  <w:style w:type="character" w:customStyle="1" w:styleId="29">
    <w:name w:val="页脚 Char"/>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qFormat/>
    <w:uiPriority w:val="0"/>
    <w:rPr>
      <w:rFonts w:ascii="宋体" w:hAnsi="宋体" w:cs="Arial"/>
      <w:b/>
      <w:bCs/>
      <w:sz w:val="21"/>
      <w:szCs w:val="21"/>
    </w:rPr>
  </w:style>
  <w:style w:type="character" w:customStyle="1" w:styleId="34">
    <w:name w:val="批注框文本 Char"/>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qFormat/>
    <w:uiPriority w:val="0"/>
    <w:rPr>
      <w:b/>
      <w:bCs/>
      <w:sz w:val="21"/>
      <w:szCs w:val="28"/>
      <w:lang w:val="en-GB"/>
    </w:rPr>
  </w:style>
  <w:style w:type="character" w:customStyle="1" w:styleId="38">
    <w:name w:val="标题 5 Char"/>
    <w:link w:val="7"/>
    <w:qFormat/>
    <w:uiPriority w:val="0"/>
    <w:rPr>
      <w:b/>
      <w:bCs/>
      <w:iCs/>
      <w:sz w:val="21"/>
      <w:szCs w:val="26"/>
      <w:lang w:val="en-GB"/>
    </w:rPr>
  </w:style>
  <w:style w:type="character" w:customStyle="1" w:styleId="39">
    <w:name w:val="标题 6 Char"/>
    <w:link w:val="8"/>
    <w:qFormat/>
    <w:uiPriority w:val="0"/>
    <w:rPr>
      <w:b/>
      <w:bCs/>
      <w:sz w:val="21"/>
      <w:szCs w:val="22"/>
      <w:lang w:val="en-GB"/>
    </w:rPr>
  </w:style>
  <w:style w:type="character" w:customStyle="1" w:styleId="40">
    <w:name w:val="标题 7 Char"/>
    <w:link w:val="9"/>
    <w:qFormat/>
    <w:uiPriority w:val="0"/>
    <w:rPr>
      <w:sz w:val="24"/>
      <w:szCs w:val="24"/>
      <w:lang w:val="en-GB"/>
    </w:rPr>
  </w:style>
  <w:style w:type="character" w:customStyle="1" w:styleId="41">
    <w:name w:val="标题 8 Char"/>
    <w:link w:val="10"/>
    <w:qFormat/>
    <w:uiPriority w:val="0"/>
    <w:rPr>
      <w:i/>
      <w:iCs/>
      <w:sz w:val="24"/>
      <w:szCs w:val="24"/>
      <w:lang w:val="en-GB"/>
    </w:rPr>
  </w:style>
  <w:style w:type="character" w:customStyle="1" w:styleId="42">
    <w:name w:val="标题 9 Char"/>
    <w:link w:val="11"/>
    <w:qFormat/>
    <w:uiPriority w:val="0"/>
    <w:rPr>
      <w:rFonts w:ascii="Arial" w:hAnsi="Arial" w:cs="Arial"/>
      <w:sz w:val="22"/>
      <w:szCs w:val="22"/>
      <w:lang w:val="en-GB"/>
    </w:rPr>
  </w:style>
  <w:style w:type="character" w:customStyle="1" w:styleId="43">
    <w:name w:val="页眉 Char"/>
    <w:link w:val="18"/>
    <w:qFormat/>
    <w:uiPriority w:val="0"/>
    <w:rPr>
      <w:sz w:val="21"/>
      <w:szCs w:val="18"/>
      <w:lang w:val="en-GB"/>
    </w:rPr>
  </w:style>
  <w:style w:type="character" w:customStyle="1" w:styleId="44">
    <w:name w:val="文档结构图 Char"/>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19C396-F3E1-445D-96EE-7631C1468DF5}">
  <ds:schemaRefs/>
</ds:datastoreItem>
</file>

<file path=docProps/app.xml><?xml version="1.0" encoding="utf-8"?>
<Properties xmlns="http://schemas.openxmlformats.org/officeDocument/2006/extended-properties" xmlns:vt="http://schemas.openxmlformats.org/officeDocument/2006/docPropsVTypes">
  <Template>tmp11.dotx</Template>
  <Pages>18</Pages>
  <Words>5780</Words>
  <Characters>9410</Characters>
  <Lines>22</Lines>
  <Paragraphs>6</Paragraphs>
  <TotalTime>0</TotalTime>
  <ScaleCrop>false</ScaleCrop>
  <LinksUpToDate>false</LinksUpToDate>
  <CharactersWithSpaces>9519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2021-12-15T07:22:00Z</dcterms:created>
  <dc:creator>沐羽颜</dc:creator>
  <cp:lastModifiedBy>Happy And Fourteen</cp:lastModifiedBy>
  <dcterms:modified xsi:type="dcterms:W3CDTF">2022-01-05T12:17:07Z</dcterms:modified>
  <dc:title>室内热舒适预计达标比例报告书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199AB861FAF940DCA41BBBE90B35099C</vt:lpwstr>
  </property>
  <property fmtid="{D5CDD505-2E9C-101B-9397-08002B2CF9AE}" pid="3" name="KSOProductBuildVer">
    <vt:lpwstr>2052-11.1.0.11194</vt:lpwstr>
  </property>
</Properties>
</file>