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r>
              <w:rPr>
                <w:rFonts w:hint="eastAsia" w:ascii="宋体" w:hAnsi="宋体"/>
                <w:szCs w:val="21"/>
                <w:lang w:val="en-US" w:eastAsia="zh-CN"/>
              </w:rPr>
              <w:t>一方·自习空间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r>
              <w:rPr>
                <w:rFonts w:hint="eastAsia"/>
              </w:rPr>
              <w:t>BK40363</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r>
              <w:rPr>
                <w:rFonts w:hint="eastAsia"/>
              </w:rPr>
              <w:t>山西大学建筑学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r>
              <w:rPr>
                <w:rFonts w:hint="eastAsia"/>
              </w:rPr>
              <w:t>山西大学建筑学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r>
              <w:rPr>
                <w:rFonts w:hint="eastAsia" w:ascii="宋体" w:hAnsi="宋体"/>
                <w:szCs w:val="21"/>
                <w:lang w:val="en-US" w:eastAsia="zh-CN"/>
              </w:rPr>
              <w:t>吴晓雯、王美清、王思敏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2021年12月13日</w:t>
            </w:r>
            <w:bookmarkEnd w:id="4"/>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bookmarkStart w:id="66" w:name="_GoBack"/>
      <w:bookmarkEnd w:id="66"/>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7" w:name="软件版本"/>
            <w:r>
              <w:rPr>
                <w:rFonts w:hint="eastAsia"/>
              </w:rPr>
              <w:t>20201212（SP1）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8" w:name="加密锁号"/>
            <w:r>
              <w:rPr>
                <w:rFonts w:hint="eastAsia"/>
              </w:rPr>
              <w:t>T18603457859</w:t>
            </w:r>
            <w:bookmarkEnd w:id="8"/>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_Toc32539 </w:instrText>
      </w:r>
      <w:r>
        <w:rPr>
          <w:rFonts w:ascii="宋体" w:hAnsi="宋体"/>
          <w:caps/>
        </w:rPr>
        <w:fldChar w:fldCharType="separate"/>
      </w:r>
      <w:r>
        <w:t xml:space="preserve">1 </w:t>
      </w:r>
      <w:r>
        <w:rPr>
          <w:rFonts w:hint="eastAsia"/>
        </w:rPr>
        <w:t>建筑概况</w:t>
      </w:r>
      <w:r>
        <w:tab/>
      </w:r>
      <w:r>
        <w:fldChar w:fldCharType="begin"/>
      </w:r>
      <w:r>
        <w:instrText xml:space="preserve"> PAGEREF _Toc32539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_Toc22555 </w:instrText>
      </w:r>
      <w:r>
        <w:fldChar w:fldCharType="separate"/>
      </w:r>
      <w:r>
        <w:t xml:space="preserve">2 </w:t>
      </w:r>
      <w:r>
        <w:rPr>
          <w:rFonts w:hint="eastAsia"/>
        </w:rPr>
        <w:t>评价依据</w:t>
      </w:r>
      <w:r>
        <w:tab/>
      </w:r>
      <w:r>
        <w:fldChar w:fldCharType="begin"/>
      </w:r>
      <w:r>
        <w:instrText xml:space="preserve"> PAGEREF _Toc22555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_Toc3904 </w:instrText>
      </w:r>
      <w:r>
        <w:fldChar w:fldCharType="separate"/>
      </w:r>
      <w:r>
        <w:t xml:space="preserve">3 </w:t>
      </w:r>
      <w:r>
        <w:rPr>
          <w:rFonts w:hint="eastAsia"/>
        </w:rPr>
        <w:t>标准</w:t>
      </w:r>
      <w:r>
        <w:t>要求</w:t>
      </w:r>
      <w:r>
        <w:tab/>
      </w:r>
      <w:r>
        <w:fldChar w:fldCharType="begin"/>
      </w:r>
      <w:r>
        <w:instrText xml:space="preserve"> PAGEREF _Toc3904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_Toc27218 </w:instrText>
      </w:r>
      <w:r>
        <w:fldChar w:fldCharType="separate"/>
      </w:r>
      <w:r>
        <w:rPr>
          <w:kern w:val="2"/>
        </w:rPr>
        <w:t xml:space="preserve">4 </w:t>
      </w:r>
      <w:r>
        <w:rPr>
          <w:rFonts w:hint="eastAsia"/>
          <w:kern w:val="2"/>
        </w:rPr>
        <w:t>计算原理</w:t>
      </w:r>
      <w:r>
        <w:tab/>
      </w:r>
      <w:r>
        <w:fldChar w:fldCharType="begin"/>
      </w:r>
      <w:r>
        <w:instrText xml:space="preserve"> PAGEREF _Toc27218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_Toc17098 </w:instrText>
      </w:r>
      <w:r>
        <w:fldChar w:fldCharType="separate"/>
      </w:r>
      <w:r>
        <w:t xml:space="preserve">4.1 </w:t>
      </w:r>
      <w:r>
        <w:rPr>
          <w:rFonts w:hint="eastAsia"/>
        </w:rPr>
        <w:t>最不利</w:t>
      </w:r>
      <w:r>
        <w:t>房间确定</w:t>
      </w:r>
      <w:r>
        <w:tab/>
      </w:r>
      <w:r>
        <w:fldChar w:fldCharType="begin"/>
      </w:r>
      <w:r>
        <w:instrText xml:space="preserve"> PAGEREF _Toc17098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_Toc31434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_Toc31434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_Toc21311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_Toc21311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_Toc14965 </w:instrText>
      </w:r>
      <w:r>
        <w:fldChar w:fldCharType="separate"/>
      </w:r>
      <w:r>
        <w:t xml:space="preserve">5.1 </w:t>
      </w:r>
      <w:r>
        <w:rPr>
          <w:rFonts w:hint="eastAsia"/>
        </w:rPr>
        <w:t>室外</w:t>
      </w:r>
      <w:r>
        <w:t>边界噪声</w:t>
      </w:r>
      <w:r>
        <w:tab/>
      </w:r>
      <w:r>
        <w:fldChar w:fldCharType="begin"/>
      </w:r>
      <w:r>
        <w:instrText xml:space="preserve"> PAGEREF _Toc14965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_Toc7491 </w:instrText>
      </w:r>
      <w:r>
        <w:fldChar w:fldCharType="separate"/>
      </w:r>
      <w:r>
        <w:t>5.2 构件空气声隔声</w:t>
      </w:r>
      <w:r>
        <w:tab/>
      </w:r>
      <w:r>
        <w:fldChar w:fldCharType="begin"/>
      </w:r>
      <w:r>
        <w:instrText xml:space="preserve"> PAGEREF _Toc7491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_Toc11510 </w:instrText>
      </w:r>
      <w:r>
        <w:fldChar w:fldCharType="separate"/>
      </w:r>
      <w:r>
        <w:t xml:space="preserve">5.3 </w:t>
      </w:r>
      <w:r>
        <w:rPr>
          <w:rFonts w:hint="eastAsia"/>
        </w:rPr>
        <w:t>房间</w:t>
      </w:r>
      <w:r>
        <w:t>总吸声量计算</w:t>
      </w:r>
      <w:r>
        <w:tab/>
      </w:r>
      <w:r>
        <w:fldChar w:fldCharType="begin"/>
      </w:r>
      <w:r>
        <w:instrText xml:space="preserve"> PAGEREF _Toc11510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_Toc4409 </w:instrText>
      </w:r>
      <w:r>
        <w:fldChar w:fldCharType="separate"/>
      </w:r>
      <w:r>
        <w:t xml:space="preserve">5.4 </w:t>
      </w:r>
      <w:r>
        <w:rPr>
          <w:rFonts w:hint="eastAsia"/>
        </w:rPr>
        <w:t>组合墙</w:t>
      </w:r>
      <w:r>
        <w:t>空气声隔声量计算</w:t>
      </w:r>
      <w:r>
        <w:tab/>
      </w:r>
      <w:r>
        <w:fldChar w:fldCharType="begin"/>
      </w:r>
      <w:r>
        <w:instrText xml:space="preserve"> PAGEREF _Toc4409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_Toc14150 </w:instrText>
      </w:r>
      <w:r>
        <w:fldChar w:fldCharType="separate"/>
      </w:r>
      <w:r>
        <w:t xml:space="preserve">5.4.1 </w:t>
      </w:r>
      <w:r>
        <w:rPr>
          <w:rFonts w:hint="eastAsia"/>
        </w:rPr>
        <w:t>组合墙</w:t>
      </w:r>
      <w:r>
        <w:t>有效隔声量</w:t>
      </w:r>
      <w:r>
        <w:tab/>
      </w:r>
      <w:r>
        <w:fldChar w:fldCharType="begin"/>
      </w:r>
      <w:r>
        <w:instrText xml:space="preserve"> PAGEREF _Toc14150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_Toc26067 </w:instrText>
      </w:r>
      <w:r>
        <w:fldChar w:fldCharType="separate"/>
      </w:r>
      <w:r>
        <w:t xml:space="preserve">5.4.2 </w:t>
      </w:r>
      <w:r>
        <w:rPr>
          <w:rFonts w:hint="eastAsia"/>
        </w:rPr>
        <w:t>组合墙</w:t>
      </w:r>
      <w:r>
        <w:t>隔声单值评价量、频谱修正量</w:t>
      </w:r>
      <w:r>
        <w:tab/>
      </w:r>
      <w:r>
        <w:fldChar w:fldCharType="begin"/>
      </w:r>
      <w:r>
        <w:instrText xml:space="preserve"> PAGEREF _Toc26067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_Toc27780 </w:instrText>
      </w:r>
      <w:r>
        <w:fldChar w:fldCharType="separate"/>
      </w:r>
      <w:r>
        <w:t xml:space="preserve">5.4.3 </w:t>
      </w:r>
      <w:r>
        <w:rPr>
          <w:rFonts w:hint="eastAsia"/>
        </w:rPr>
        <w:t>缝隙对组合墙隔声量的影响</w:t>
      </w:r>
      <w:r>
        <w:tab/>
      </w:r>
      <w:r>
        <w:fldChar w:fldCharType="begin"/>
      </w:r>
      <w:r>
        <w:instrText xml:space="preserve"> PAGEREF _Toc27780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_Toc1044 </w:instrText>
      </w:r>
      <w:r>
        <w:fldChar w:fldCharType="separate"/>
      </w:r>
      <w:r>
        <w:t xml:space="preserve">5.4.4 </w:t>
      </w:r>
      <w:r>
        <w:rPr>
          <w:rFonts w:hint="eastAsia"/>
        </w:rPr>
        <w:t>组合墙隔声量计算过程</w:t>
      </w:r>
      <w:r>
        <w:tab/>
      </w:r>
      <w:r>
        <w:fldChar w:fldCharType="begin"/>
      </w:r>
      <w:r>
        <w:instrText xml:space="preserve"> PAGEREF _Toc1044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_Toc21093 </w:instrText>
      </w:r>
      <w:r>
        <w:fldChar w:fldCharType="separate"/>
      </w:r>
      <w:r>
        <w:t xml:space="preserve">5.5 </w:t>
      </w:r>
      <w:r>
        <w:rPr>
          <w:rFonts w:hint="eastAsia"/>
        </w:rPr>
        <w:t>室外环境噪声通过组合墙传到室内的噪声级计算</w:t>
      </w:r>
      <w:r>
        <w:tab/>
      </w:r>
      <w:r>
        <w:fldChar w:fldCharType="begin"/>
      </w:r>
      <w:r>
        <w:instrText xml:space="preserve"> PAGEREF _Toc21093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_Toc8354 </w:instrText>
      </w:r>
      <w:r>
        <w:fldChar w:fldCharType="separate"/>
      </w:r>
      <w:r>
        <w:t xml:space="preserve">5.6 </w:t>
      </w:r>
      <w:r>
        <w:rPr>
          <w:rFonts w:hint="eastAsia"/>
        </w:rPr>
        <w:t>室内声源的影响</w:t>
      </w:r>
      <w:r>
        <w:tab/>
      </w:r>
      <w:r>
        <w:fldChar w:fldCharType="begin"/>
      </w:r>
      <w:r>
        <w:instrText xml:space="preserve"> PAGEREF _Toc8354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_Toc25039 </w:instrText>
      </w:r>
      <w:r>
        <w:fldChar w:fldCharType="separate"/>
      </w:r>
      <w:r>
        <w:t xml:space="preserve">5.7 </w:t>
      </w:r>
      <w:r>
        <w:rPr>
          <w:rFonts w:hint="eastAsia"/>
        </w:rPr>
        <w:t>室内噪声级计算</w:t>
      </w:r>
      <w:r>
        <w:tab/>
      </w:r>
      <w:r>
        <w:fldChar w:fldCharType="begin"/>
      </w:r>
      <w:r>
        <w:instrText xml:space="preserve"> PAGEREF _Toc25039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_Toc21582 </w:instrText>
      </w:r>
      <w:r>
        <w:fldChar w:fldCharType="separate"/>
      </w:r>
      <w:r>
        <w:rPr>
          <w:kern w:val="2"/>
        </w:rPr>
        <w:t xml:space="preserve">6 </w:t>
      </w:r>
      <w:r>
        <w:rPr>
          <w:rFonts w:hint="eastAsia"/>
          <w:kern w:val="2"/>
        </w:rPr>
        <w:t>结论</w:t>
      </w:r>
      <w:r>
        <w:tab/>
      </w:r>
      <w:r>
        <w:fldChar w:fldCharType="begin"/>
      </w:r>
      <w:r>
        <w:instrText xml:space="preserve"> PAGEREF _Toc21582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32539"/>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r>
              <w:t>逸·方</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2902</w:t>
            </w:r>
            <w:bookmarkEnd w:id="12"/>
            <w:r>
              <w:rPr>
                <w:rFonts w:hint="eastAsia"/>
              </w:rPr>
              <w:t xml:space="preserve">      地下</w:t>
            </w:r>
            <w:bookmarkStart w:id="13" w:name="地下建筑面积"/>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3</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12.0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0" w:name="_Toc22555"/>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2" w:name="_Toc3904"/>
      <w:r>
        <w:rPr>
          <w:rFonts w:hint="eastAsia"/>
        </w:rPr>
        <w:t>标准</w:t>
      </w:r>
      <w:r>
        <w:t>要求</w:t>
      </w:r>
      <w:bookmarkEnd w:id="22"/>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3" w:name="_Toc27218"/>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17098"/>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31434"/>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21311"/>
      <w:r>
        <w:rPr>
          <w:rFonts w:hint="eastAsia"/>
          <w:kern w:val="2"/>
        </w:rPr>
        <w:t>计算</w:t>
      </w:r>
      <w:r>
        <w:rPr>
          <w:kern w:val="2"/>
        </w:rPr>
        <w:t>过程</w:t>
      </w:r>
      <w:bookmarkEnd w:id="28"/>
    </w:p>
    <w:p>
      <w:pPr>
        <w:pStyle w:val="3"/>
        <w:ind w:firstLine="420"/>
        <w:rPr>
          <w:lang w:val="en-US"/>
        </w:rPr>
      </w:pPr>
      <w:r>
        <w:rPr>
          <w:rFonts w:hint="eastAsia"/>
          <w:lang w:val="en-US"/>
        </w:rPr>
        <w:t>本项目通过对整栋建筑的分析，确定了主要功能房间中噪声级最不利的房间为</w:t>
      </w:r>
      <w:bookmarkStart w:id="29" w:name="最不利房间编号2"/>
      <w:r>
        <w:rPr>
          <w:rFonts w:hint="eastAsia"/>
          <w:lang w:val="en-US"/>
        </w:rPr>
        <w:t>2002房间,房间类型[普通教室]</w:t>
      </w:r>
      <w:bookmarkEnd w:id="29"/>
      <w:r>
        <w:rPr>
          <w:rFonts w:hint="eastAsia"/>
          <w:lang w:val="en-US"/>
        </w:rPr>
        <w:t>，报告书阐述该房间室内噪声级计算过程，房间情况如下图所示：</w:t>
      </w:r>
    </w:p>
    <w:p>
      <w:pPr>
        <w:jc w:val="center"/>
        <w:rPr>
          <w:lang w:val="en-US"/>
        </w:rPr>
      </w:pPr>
      <w:bookmarkStart w:id="30" w:name="最不利房间楼层平面图"/>
      <w:bookmarkEnd w:id="30"/>
      <w:r>
        <w:drawing>
          <wp:inline distT="0" distB="0" distL="0" distR="0">
            <wp:extent cx="5667375" cy="5029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50292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1" w:name="_Toc14965"/>
      <w:r>
        <w:rPr>
          <w:rFonts w:hint="eastAsia"/>
        </w:rPr>
        <w:t>室外</w:t>
      </w:r>
      <w:r>
        <w:t>边界噪声</w:t>
      </w:r>
      <w:bookmarkEnd w:id="31"/>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t>58</w:t>
      </w:r>
      <w:bookmarkEnd w:id="32"/>
      <w:r>
        <w:rPr>
          <w:rFonts w:hint="eastAsia"/>
          <w:b/>
          <w:kern w:val="2"/>
          <w:lang w:val="en-US"/>
        </w:rPr>
        <w:t>dB</w:t>
      </w:r>
      <w:r>
        <w:rPr>
          <w:b/>
          <w:kern w:val="2"/>
          <w:lang w:val="en-US"/>
        </w:rPr>
        <w:t>(A)</w:t>
      </w:r>
      <w:r>
        <w:rPr>
          <w:rFonts w:hint="eastAsia"/>
          <w:b/>
          <w:kern w:val="2"/>
          <w:lang w:val="en-US"/>
        </w:rPr>
        <w:t>， 夜间为</w:t>
      </w:r>
      <w:bookmarkStart w:id="33" w:name="夜间边界噪声"/>
      <w:r>
        <w:t>52</w:t>
      </w:r>
      <w:bookmarkEnd w:id="33"/>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4" w:name="_Toc7491"/>
      <w:r>
        <w:t>构件空气声隔声</w:t>
      </w:r>
      <w:bookmarkEnd w:id="34"/>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聚苯颗粒保温浆料(ρ=230)</w:t>
            </w:r>
          </w:p>
        </w:tc>
        <w:tc>
          <w:tcPr>
            <w:vAlign w:val="center"/>
          </w:tcPr>
          <w:p>
            <w:r>
              <w:t>30</w:t>
            </w:r>
          </w:p>
        </w:tc>
        <w:tc>
          <w:tcPr>
            <w:vAlign w:val="center"/>
          </w:tcPr>
          <w:p>
            <w:r>
              <w:t>230</w:t>
            </w:r>
          </w:p>
        </w:tc>
        <w:tc>
          <w:tcPr>
            <w:vAlign w:val="center"/>
          </w:tcPr>
          <w:p>
            <w:r>
              <w:t>7</w:t>
            </w:r>
          </w:p>
        </w:tc>
        <w:tc>
          <w:tcPr>
            <w:vMerge w:val="restart"/>
            <w:vAlign w:val="center"/>
          </w:tcPr>
          <w:p>
            <w:r>
              <w:t>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restart"/>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聚苯颗粒保温浆料(ρ=230)</w:t>
            </w:r>
          </w:p>
        </w:tc>
        <w:tc>
          <w:tcPr>
            <w:vAlign w:val="center"/>
          </w:tcPr>
          <w:p>
            <w:r>
              <w:t>25</w:t>
            </w:r>
          </w:p>
        </w:tc>
        <w:tc>
          <w:tcPr>
            <w:vAlign w:val="center"/>
          </w:tcPr>
          <w:p>
            <w:r>
              <w:t>230</w:t>
            </w:r>
          </w:p>
        </w:tc>
        <w:tc>
          <w:tcPr>
            <w:vAlign w:val="center"/>
          </w:tcPr>
          <w:p>
            <w:r>
              <w:t>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加气混凝土、泡沫混凝土(ρ=700)（1）</w:t>
            </w:r>
          </w:p>
        </w:tc>
        <w:tc>
          <w:tcPr>
            <w:vAlign w:val="center"/>
          </w:tcPr>
          <w:p>
            <w:r>
              <w:t>160</w:t>
            </w:r>
          </w:p>
        </w:tc>
        <w:tc>
          <w:tcPr>
            <w:vAlign w:val="center"/>
          </w:tcPr>
          <w:p>
            <w:r>
              <w:t>700</w:t>
            </w:r>
          </w:p>
        </w:tc>
        <w:tc>
          <w:tcPr>
            <w:vAlign w:val="center"/>
          </w:tcPr>
          <w:p>
            <w:r>
              <w:t>112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碎石、卵石混凝土(ρ=2300)</w:t>
            </w:r>
          </w:p>
        </w:tc>
        <w:tc>
          <w:tcPr>
            <w:vAlign w:val="center"/>
          </w:tcPr>
          <w:p>
            <w:r>
              <w:t>30</w:t>
            </w:r>
          </w:p>
        </w:tc>
        <w:tc>
          <w:tcPr>
            <w:vAlign w:val="center"/>
          </w:tcPr>
          <w:p>
            <w:r>
              <w:t>2300</w:t>
            </w:r>
          </w:p>
        </w:tc>
        <w:tc>
          <w:tcPr>
            <w:vAlign w:val="center"/>
          </w:tcPr>
          <w:p>
            <w:r>
              <w:t>69</w:t>
            </w:r>
          </w:p>
        </w:tc>
        <w:tc>
          <w:tcPr>
            <w:vMerge w:val="restart"/>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聚苯颗粒保温浆料(ρ=230)</w:t>
            </w:r>
          </w:p>
        </w:tc>
        <w:tc>
          <w:tcPr>
            <w:vAlign w:val="center"/>
          </w:tcPr>
          <w:p>
            <w:r>
              <w:t>15</w:t>
            </w:r>
          </w:p>
        </w:tc>
        <w:tc>
          <w:tcPr>
            <w:vAlign w:val="center"/>
          </w:tcPr>
          <w:p>
            <w:r>
              <w:t>230</w:t>
            </w:r>
          </w:p>
        </w:tc>
        <w:tc>
          <w:tcPr>
            <w:vAlign w:val="center"/>
          </w:tcPr>
          <w:p>
            <w:r>
              <w:t>3</w:t>
            </w:r>
          </w:p>
        </w:tc>
        <w:tc>
          <w:tcPr>
            <w:vMerge w:val="continue"/>
            <w:vAlign w:val="center"/>
          </w:tcPr>
          <w:p/>
        </w:tc>
      </w:tr>
    </w:tbl>
    <w:p>
      <w:pPr>
        <w:jc w:val="center"/>
        <w:rPr>
          <w:lang w:val="en-US"/>
        </w:rPr>
      </w:pPr>
      <w:bookmarkStart w:id="35" w:name="最不利房间围护结构材料清单"/>
      <w:bookmarkEnd w:id="35"/>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6" w:name="公式A1"/>
          <m:r>
            <m:rPr>
              <m:sty m:val="p"/>
            </m:rPr>
            <m:t>23</m:t>
          </m:r>
          <w:bookmarkEnd w:id="36"/>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7" w:name="公式B1"/>
          <m:r>
            <m:rPr>
              <m:sty m:val="p"/>
            </m:rPr>
            <m:t>11</m:t>
          </m:r>
          <w:bookmarkEnd w:id="37"/>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8" w:name="公式C1"/>
          <m:r>
            <m:rPr>
              <m:sty m:val="p"/>
            </m:rPr>
            <m:t>−41</m:t>
          </m:r>
          <w:bookmarkEnd w:id="38"/>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9" w:name="公式A2"/>
          <m:r>
            <m:rPr>
              <m:sty m:val="p"/>
            </m:rPr>
            <m:t>13</m:t>
          </m:r>
          <w:bookmarkEnd w:id="39"/>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0" w:name="公式B2"/>
          <m:r>
            <m:rPr>
              <m:sty m:val="p"/>
            </m:rPr>
            <m:t>11</m:t>
          </m:r>
          <w:bookmarkEnd w:id="40"/>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1" w:name="公式C2"/>
          <m:r>
            <m:rPr>
              <m:sty m:val="p"/>
            </m:rPr>
            <m:t>−18</m:t>
          </m:r>
          <w:bookmarkEnd w:id="41"/>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聚苯颗粒保温浆料(ρ=230) 30mm＋水泥砂浆 20mm＋钢筋混凝土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2" w:name="外墙隔声量"/>
      <w:bookmarkEnd w:id="42"/>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外窗(C1819)</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6＋12A＋6高透低辐射玻璃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43" w:name="门窗隔声量"/>
      <w:bookmarkEnd w:id="43"/>
    </w:p>
    <w:p>
      <w:pPr>
        <w:pStyle w:val="4"/>
      </w:pPr>
      <w:bookmarkStart w:id="44" w:name="_Toc11510"/>
      <w:r>
        <w:rPr>
          <w:rFonts w:hint="eastAsia"/>
        </w:rPr>
        <w:t>房间</w:t>
      </w:r>
      <w:r>
        <w:t>总吸声量计算</w:t>
      </w:r>
      <w:bookmarkEnd w:id="44"/>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83.8</w:t>
            </w:r>
          </w:p>
        </w:tc>
        <w:tc>
          <w:tcPr>
            <w:vAlign w:val="center"/>
          </w:tcPr>
          <w:p>
            <w:r>
              <w:t>0.030</w:t>
            </w:r>
          </w:p>
        </w:tc>
        <w:tc>
          <w:tcPr>
            <w:vAlign w:val="center"/>
          </w:tcPr>
          <w:p>
            <w:r>
              <w:t>0.030</w:t>
            </w:r>
          </w:p>
        </w:tc>
        <w:tc>
          <w:tcPr>
            <w:vAlign w:val="center"/>
          </w:tcPr>
          <w:p>
            <w:r>
              <w:t>0.030</w:t>
            </w:r>
          </w:p>
        </w:tc>
        <w:tc>
          <w:tcPr>
            <w:vAlign w:val="center"/>
          </w:tcPr>
          <w:p>
            <w:r>
              <w:t>0.040</w:t>
            </w:r>
          </w:p>
        </w:tc>
        <w:tc>
          <w:tcPr>
            <w:vAlign w:val="center"/>
          </w:tcPr>
          <w:p>
            <w:r>
              <w:t>0.050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20.9</w:t>
            </w:r>
          </w:p>
        </w:tc>
        <w:tc>
          <w:tcPr>
            <w:vAlign w:val="center"/>
          </w:tcPr>
          <w:p>
            <w:r>
              <w:t>0.360</w:t>
            </w:r>
          </w:p>
        </w:tc>
        <w:tc>
          <w:tcPr>
            <w:vAlign w:val="center"/>
          </w:tcPr>
          <w:p>
            <w:r>
              <w:t>0.440</w:t>
            </w:r>
          </w:p>
        </w:tc>
        <w:tc>
          <w:tcPr>
            <w:vAlign w:val="center"/>
          </w:tcPr>
          <w:p>
            <w:r>
              <w:t>0.310</w:t>
            </w:r>
          </w:p>
        </w:tc>
        <w:tc>
          <w:tcPr>
            <w:vAlign w:val="center"/>
          </w:tcPr>
          <w:p>
            <w:r>
              <w:t>0.290</w:t>
            </w:r>
          </w:p>
        </w:tc>
        <w:tc>
          <w:tcPr>
            <w:vAlign w:val="center"/>
          </w:tcPr>
          <w:p>
            <w:r>
              <w:t>0.390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内门(M1226)</w:t>
            </w:r>
          </w:p>
        </w:tc>
        <w:tc>
          <w:tcPr>
            <w:shd w:val="clear" w:color="auto" w:fill="E6E6E6"/>
            <w:vAlign w:val="center"/>
          </w:tcPr>
          <w:p>
            <w:r>
              <w:t>6.2</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外窗(C1819)</w:t>
            </w:r>
          </w:p>
        </w:tc>
        <w:tc>
          <w:tcPr>
            <w:shd w:val="clear" w:color="auto" w:fill="E6E6E6"/>
            <w:vAlign w:val="center"/>
          </w:tcPr>
          <w:p>
            <w:r>
              <w:t>10.3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150.0</w:t>
            </w:r>
          </w:p>
        </w:tc>
        <w:tc>
          <w:tcPr>
            <w:vAlign w:val="center"/>
          </w:tcPr>
          <w:p>
            <w:r>
              <w:t>0.080</w:t>
            </w:r>
          </w:p>
        </w:tc>
        <w:tc>
          <w:tcPr>
            <w:vAlign w:val="center"/>
          </w:tcPr>
          <w:p>
            <w:r>
              <w:t>0.270</w:t>
            </w:r>
          </w:p>
        </w:tc>
        <w:tc>
          <w:tcPr>
            <w:vAlign w:val="center"/>
          </w:tcPr>
          <w:p>
            <w:r>
              <w:t>0.390</w:t>
            </w:r>
          </w:p>
        </w:tc>
        <w:tc>
          <w:tcPr>
            <w:vAlign w:val="center"/>
          </w:tcPr>
          <w:p>
            <w:r>
              <w:t>0.340</w:t>
            </w:r>
          </w:p>
        </w:tc>
        <w:tc>
          <w:tcPr>
            <w:vAlign w:val="center"/>
          </w:tcPr>
          <w:p>
            <w:r>
              <w:t>0.480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50.0</w:t>
            </w:r>
          </w:p>
        </w:tc>
        <w:tc>
          <w:tcPr>
            <w:vAlign w:val="center"/>
          </w:tcPr>
          <w:p>
            <w:r>
              <w:t>0.380</w:t>
            </w:r>
          </w:p>
        </w:tc>
        <w:tc>
          <w:tcPr>
            <w:vAlign w:val="center"/>
          </w:tcPr>
          <w:p>
            <w:r>
              <w:t>0.210</w:t>
            </w:r>
          </w:p>
        </w:tc>
        <w:tc>
          <w:tcPr>
            <w:vAlign w:val="center"/>
          </w:tcPr>
          <w:p>
            <w:r>
              <w:t>0.110</w:t>
            </w:r>
          </w:p>
        </w:tc>
        <w:tc>
          <w:tcPr>
            <w:vAlign w:val="center"/>
          </w:tcPr>
          <w:p>
            <w:r>
              <w:t>0.300</w:t>
            </w:r>
          </w:p>
        </w:tc>
        <w:tc>
          <w:tcPr>
            <w:vAlign w:val="center"/>
          </w:tcPr>
          <w:p>
            <w:r>
              <w:t>0.420</w:t>
            </w:r>
          </w:p>
        </w:tc>
        <w:tc>
          <w:tcPr>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45.6</w:t>
            </w:r>
          </w:p>
        </w:tc>
        <w:tc>
          <w:tcPr>
            <w:vAlign w:val="center"/>
          </w:tcPr>
          <w:p>
            <w:r>
              <w:t>66.2</w:t>
            </w:r>
          </w:p>
        </w:tc>
        <w:tc>
          <w:tcPr>
            <w:vAlign w:val="center"/>
          </w:tcPr>
          <w:p>
            <w:r>
              <w:t>75.5</w:t>
            </w:r>
          </w:p>
        </w:tc>
        <w:tc>
          <w:tcPr>
            <w:vAlign w:val="center"/>
          </w:tcPr>
          <w:p>
            <w:r>
              <w:t>77.3</w:t>
            </w:r>
          </w:p>
        </w:tc>
        <w:tc>
          <w:tcPr>
            <w:vAlign w:val="center"/>
          </w:tcPr>
          <w:p>
            <w:r>
              <w:t>106.7</w:t>
            </w:r>
          </w:p>
        </w:tc>
        <w:tc>
          <w:tcPr>
            <w:vAlign w:val="center"/>
          </w:tcPr>
          <w:p/>
        </w:tc>
      </w:tr>
    </w:tbl>
    <w:p>
      <w:pPr>
        <w:jc w:val="center"/>
        <w:rPr>
          <w:lang w:val="en-US"/>
        </w:rPr>
      </w:pPr>
      <w:bookmarkStart w:id="45" w:name="围护结构吸声量"/>
      <w:bookmarkEnd w:id="45"/>
    </w:p>
    <w:p>
      <w:pPr>
        <w:pStyle w:val="4"/>
      </w:pPr>
      <w:bookmarkStart w:id="46" w:name="_Toc4409"/>
      <w:r>
        <w:rPr>
          <w:rFonts w:hint="eastAsia"/>
        </w:rPr>
        <w:t>组合墙</w:t>
      </w:r>
      <w:r>
        <w:t>空气声隔声量计算</w:t>
      </w:r>
      <w:bookmarkEnd w:id="46"/>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7" w:name="_Toc14150"/>
      <w:r>
        <w:rPr>
          <w:rFonts w:hint="eastAsia"/>
        </w:rPr>
        <w:t>组合墙</w:t>
      </w:r>
      <w:r>
        <w:t>有效隔声量</w:t>
      </w:r>
      <w:bookmarkEnd w:id="47"/>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8" w:name="_Toc26067"/>
      <w:r>
        <w:rPr>
          <w:rFonts w:hint="eastAsia"/>
        </w:rPr>
        <w:t>组合墙</w:t>
      </w:r>
      <w:r>
        <w:t>隔声单值评价量、频谱修正量</w:t>
      </w:r>
      <w:bookmarkEnd w:id="48"/>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9" w:name="_Toc27780"/>
      <w:r>
        <w:rPr>
          <w:rFonts w:hint="eastAsia"/>
        </w:rPr>
        <w:t>缝隙对组合墙隔声量的影响</w:t>
      </w:r>
      <w:bookmarkEnd w:id="49"/>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0" w:name="_Toc1044"/>
      <w:r>
        <w:rPr>
          <w:rFonts w:hint="eastAsia"/>
        </w:rPr>
        <w:t>组合墙隔声量计算过程</w:t>
      </w:r>
      <w:bookmarkEnd w:id="50"/>
    </w:p>
    <w:p>
      <w:pPr>
        <w:pStyle w:val="3"/>
        <w:ind w:firstLine="420" w:firstLineChars="200"/>
        <w:jc w:val="left"/>
      </w:pPr>
      <w:r>
        <w:t>本建筑最不利房间的情况如下图所示：</w:t>
      </w:r>
    </w:p>
    <w:p>
      <w:pPr>
        <w:jc w:val="center"/>
      </w:pPr>
      <w:bookmarkStart w:id="51" w:name="最不利房间平面图"/>
      <w:bookmarkEnd w:id="51"/>
      <w:r>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外墙1+外窗(C1819)+外窗(C1819)+外窗(C1819)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外窗(C1819)隔声量(dB)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外窗(C1819)隔声量(dB)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外窗(C1819)隔声量(dB)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0.001671</w:t>
            </w:r>
          </w:p>
        </w:tc>
        <w:tc>
          <w:tcPr>
            <w:vAlign w:val="center"/>
          </w:tcPr>
          <w:p>
            <w:r>
              <w:t>0.000271</w:t>
            </w:r>
          </w:p>
        </w:tc>
        <w:tc>
          <w:tcPr>
            <w:vAlign w:val="center"/>
          </w:tcPr>
          <w:p>
            <w:r>
              <w:t>0.000109</w:t>
            </w:r>
          </w:p>
        </w:tc>
        <w:tc>
          <w:tcPr>
            <w:vAlign w:val="center"/>
          </w:tcPr>
          <w:p>
            <w:r>
              <w:t>0.000086</w:t>
            </w:r>
          </w:p>
        </w:tc>
        <w:tc>
          <w:tcPr>
            <w:vAlign w:val="center"/>
          </w:tcPr>
          <w:p>
            <w:r>
              <w:t>0.000028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27.8</w:t>
            </w:r>
          </w:p>
        </w:tc>
        <w:tc>
          <w:tcPr>
            <w:vAlign w:val="center"/>
          </w:tcPr>
          <w:p>
            <w:r>
              <w:t>35.7</w:t>
            </w:r>
          </w:p>
        </w:tc>
        <w:tc>
          <w:tcPr>
            <w:vAlign w:val="center"/>
          </w:tcPr>
          <w:p>
            <w:r>
              <w:t>39.7</w:t>
            </w:r>
          </w:p>
        </w:tc>
        <w:tc>
          <w:tcPr>
            <w:vAlign w:val="center"/>
          </w:tcPr>
          <w:p>
            <w:r>
              <w:t>40.7</w:t>
            </w:r>
          </w:p>
        </w:tc>
        <w:tc>
          <w:tcPr>
            <w:vAlign w:val="center"/>
          </w:tcPr>
          <w:p>
            <w:r>
              <w:t>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29.4</w:t>
            </w:r>
          </w:p>
        </w:tc>
        <w:tc>
          <w:tcPr>
            <w:vAlign w:val="center"/>
          </w:tcPr>
          <w:p>
            <w:r>
              <w:t>39.0</w:t>
            </w:r>
          </w:p>
        </w:tc>
        <w:tc>
          <w:tcPr>
            <w:vAlign w:val="center"/>
          </w:tcPr>
          <w:p>
            <w:r>
              <w:t>43.5</w:t>
            </w:r>
          </w:p>
        </w:tc>
        <w:tc>
          <w:tcPr>
            <w:vAlign w:val="center"/>
          </w:tcPr>
          <w:p>
            <w:r>
              <w:t>44.7</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bl>
    <w:p>
      <w:pPr>
        <w:jc w:val="center"/>
        <w:rPr>
          <w:lang w:val="en-US"/>
        </w:rPr>
      </w:pPr>
      <w:bookmarkStart w:id="52" w:name="组合墙隔声量"/>
      <w:bookmarkEnd w:id="52"/>
    </w:p>
    <w:p>
      <w:pPr>
        <w:pStyle w:val="4"/>
      </w:pPr>
      <w:bookmarkStart w:id="53" w:name="_Toc21093"/>
      <w:r>
        <w:rPr>
          <w:rFonts w:hint="eastAsia"/>
        </w:rPr>
        <w:t>室外环境噪声通过组合墙传到室内的噪声级计算</w:t>
      </w:r>
      <w:bookmarkEnd w:id="53"/>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外墙1+外窗(C1819)+外窗(C1819)+外窗(C1819)</w:t>
            </w:r>
          </w:p>
        </w:tc>
        <w:tc>
          <w:tcPr>
            <w:vAlign w:val="center"/>
          </w:tcPr>
          <w:p>
            <w:r>
              <w:t>58</w:t>
            </w:r>
          </w:p>
        </w:tc>
        <w:tc>
          <w:tcPr>
            <w:vAlign w:val="center"/>
          </w:tcPr>
          <w:p>
            <w:r>
              <w:t>52</w:t>
            </w:r>
          </w:p>
        </w:tc>
        <w:tc>
          <w:tcPr>
            <w:vAlign w:val="center"/>
          </w:tcPr>
          <w:p>
            <w:r>
              <w:t>24</w:t>
            </w:r>
          </w:p>
        </w:tc>
        <w:tc>
          <w:tcPr>
            <w:vAlign w:val="center"/>
          </w:tcPr>
          <w:p>
            <w:r>
              <w:t>24</w:t>
            </w:r>
          </w:p>
        </w:tc>
        <w:tc>
          <w:tcPr>
            <w:vAlign w:val="center"/>
          </w:tcPr>
          <w:p>
            <w:r>
              <w:t>34</w:t>
            </w:r>
          </w:p>
        </w:tc>
        <w:tc>
          <w:tcPr>
            <w:vAlign w:val="center"/>
          </w:tcPr>
          <w:p>
            <w:r>
              <w:t>28</w:t>
            </w:r>
          </w:p>
        </w:tc>
      </w:tr>
    </w:tbl>
    <w:p>
      <w:pPr>
        <w:jc w:val="center"/>
      </w:pPr>
      <w:bookmarkStart w:id="54" w:name="组合墙传到室内噪声级"/>
      <w:bookmarkEnd w:id="54"/>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5" w:name="昼间室外传声"/>
      <w:r>
        <w:rPr>
          <w:rFonts w:hint="eastAsia"/>
          <w:b/>
          <w:lang w:val="en-US"/>
        </w:rPr>
        <w:t>34</w:t>
      </w:r>
      <w:bookmarkEnd w:id="55"/>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6" w:name="夜间室外传声"/>
      <w:r>
        <w:rPr>
          <w:rFonts w:hint="eastAsia"/>
          <w:b/>
          <w:lang w:val="en-US"/>
        </w:rPr>
        <w:t>28</w:t>
      </w:r>
      <w:bookmarkEnd w:id="56"/>
      <w:r>
        <w:rPr>
          <w:rFonts w:hint="eastAsia"/>
          <w:b/>
          <w:lang w:val="en-US"/>
        </w:rPr>
        <w:t xml:space="preserve"> </w:t>
      </w:r>
      <w:r>
        <w:rPr>
          <w:b/>
        </w:rPr>
        <w:t>dB</w:t>
      </w:r>
      <w:r>
        <w:rPr>
          <w:rFonts w:hint="eastAsia"/>
          <w:b/>
        </w:rPr>
        <w:t>（</w:t>
      </w:r>
      <w:r>
        <w:rPr>
          <w:b/>
        </w:rPr>
        <w:t>A</w:t>
      </w:r>
      <w:r>
        <w:rPr>
          <w:rFonts w:hint="eastAsia"/>
          <w:b/>
        </w:rPr>
        <w:t>）</w:t>
      </w:r>
    </w:p>
    <w:p>
      <w:pPr>
        <w:pStyle w:val="4"/>
      </w:pPr>
      <w:bookmarkStart w:id="57" w:name="_Toc8354"/>
      <w:r>
        <w:rPr>
          <w:rFonts w:hint="eastAsia"/>
        </w:rPr>
        <w:t>室内声源的影响</w:t>
      </w:r>
      <w:bookmarkEnd w:id="57"/>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43</w:t>
            </w:r>
          </w:p>
        </w:tc>
        <w:tc>
          <w:tcPr>
            <w:vAlign w:val="center"/>
          </w:tcPr>
          <w:p>
            <w:r>
              <w:t>43</w:t>
            </w:r>
          </w:p>
        </w:tc>
        <w:tc>
          <w:tcPr>
            <w:vAlign w:val="center"/>
          </w:tcPr>
          <w:p>
            <w:r>
              <w:t>26</w:t>
            </w:r>
          </w:p>
        </w:tc>
        <w:tc>
          <w:tcPr>
            <w:vAlign w:val="center"/>
          </w:tcPr>
          <w:p>
            <w:r>
              <w:t>26</w:t>
            </w:r>
          </w:p>
        </w:tc>
      </w:tr>
    </w:tbl>
    <w:p>
      <w:pPr>
        <w:jc w:val="center"/>
      </w:pPr>
      <w:bookmarkStart w:id="58" w:name="建筑内声源传声"/>
      <w:bookmarkEnd w:id="58"/>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9" w:name="_Toc25039"/>
      <w:r>
        <w:rPr>
          <w:rFonts w:hint="eastAsia"/>
        </w:rPr>
        <w:t>室内噪声级计算</w:t>
      </w:r>
      <w:bookmarkEnd w:id="59"/>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w:t>
            </w:r>
          </w:p>
        </w:tc>
        <w:tc>
          <w:tcPr>
            <w:vAlign w:val="center"/>
          </w:tcPr>
          <w:p>
            <w:pPr>
              <w:jc w:val="center"/>
            </w:pPr>
            <w:r>
              <w:rPr>
                <w:b/>
              </w:rPr>
              <w:t>44</w:t>
            </w:r>
          </w:p>
        </w:tc>
        <w:tc>
          <w:tcPr>
            <w:vAlign w:val="center"/>
          </w:tcPr>
          <w:p>
            <w:pPr>
              <w:jc w:val="center"/>
            </w:pPr>
            <w:r>
              <w:rPr>
                <w:b/>
              </w:rPr>
              <w:t>43</w:t>
            </w:r>
          </w:p>
        </w:tc>
        <w:tc>
          <w:tcPr>
            <w:vAlign w:val="center"/>
          </w:tcPr>
          <w:p>
            <w:pPr>
              <w:jc w:val="center"/>
            </w:pPr>
            <w:r>
              <w:t>低限:≤45,高要求:≤40</w:t>
            </w:r>
          </w:p>
        </w:tc>
        <w:tc>
          <w:tcPr>
            <w:vAlign w:val="center"/>
          </w:tcPr>
          <w:p>
            <w:pPr>
              <w:jc w:val="center"/>
            </w:pPr>
            <w:r>
              <w:t>--</w:t>
            </w:r>
          </w:p>
        </w:tc>
        <w:tc>
          <w:tcPr>
            <w:vAlign w:val="center"/>
          </w:tcPr>
          <w:p>
            <w:r>
              <w:rPr>
                <w:b/>
              </w:rPr>
              <w:t>满足低限要求</w:t>
            </w:r>
          </w:p>
        </w:tc>
      </w:tr>
    </w:tbl>
    <w:p>
      <w:pPr>
        <w:jc w:val="center"/>
      </w:pPr>
      <w:bookmarkStart w:id="60" w:name="最不利房间室内噪声级统计"/>
      <w:bookmarkEnd w:id="60"/>
    </w:p>
    <w:bookmarkEnd w:id="26"/>
    <w:p>
      <w:pPr>
        <w:pStyle w:val="2"/>
        <w:rPr>
          <w:kern w:val="2"/>
        </w:rPr>
      </w:pPr>
      <w:bookmarkStart w:id="61" w:name="_Toc21582"/>
      <w:r>
        <w:rPr>
          <w:rFonts w:hint="eastAsia"/>
          <w:kern w:val="2"/>
        </w:rPr>
        <w:t>结论</w:t>
      </w:r>
      <w:bookmarkEnd w:id="61"/>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2" w:name="最不利房间编号"/>
      <w:r>
        <w:t>2002房间,房间类型[普通教室]</w:t>
      </w:r>
      <w:bookmarkEnd w:id="62"/>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63" w:name="室内噪声控制项结论"/>
            <w:r>
              <w:t>满足</w:t>
            </w:r>
            <w:bookmarkEnd w:id="63"/>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64" w:name="室内噪声评分项结论"/>
            <w:r>
              <w:t>满足低限要求</w:t>
            </w:r>
            <w:bookmarkEnd w:id="64"/>
          </w:p>
        </w:tc>
        <w:tc>
          <w:tcPr>
            <w:tcW w:w="724" w:type="dxa"/>
            <w:vAlign w:val="center"/>
          </w:tcPr>
          <w:p>
            <w:pPr>
              <w:jc w:val="center"/>
            </w:pPr>
            <w:bookmarkStart w:id="65" w:name="室内噪声得分"/>
            <w:r>
              <w:t>0</w:t>
            </w:r>
            <w:bookmarkEnd w:id="65"/>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5E62F8"/>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09316C8D"/>
    <w:rsid w:val="355E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tmp9.dotx</Template>
  <Pages>12</Pages>
  <Words>4835</Words>
  <Characters>6071</Characters>
  <Lines>42</Lines>
  <Paragraphs>11</Paragraphs>
  <TotalTime>0</TotalTime>
  <ScaleCrop>false</ScaleCrop>
  <LinksUpToDate>false</LinksUpToDate>
  <CharactersWithSpaces>6216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2021-12-13T11:52:00Z</dcterms:created>
  <dc:creator>沐羽颜</dc:creator>
  <cp:lastModifiedBy>沐羽颜</cp:lastModifiedBy>
  <dcterms:modified xsi:type="dcterms:W3CDTF">2022-01-03T04:42:06Z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A38EE118C8404557BCC1E90AAFD4C177</vt:lpwstr>
  </property>
  <property fmtid="{D5CDD505-2E9C-101B-9397-08002B2CF9AE}" pid="3" name="KSOProductBuildVer">
    <vt:lpwstr>2052-11.1.0.11194</vt:lpwstr>
  </property>
</Properties>
</file>