
<file path=[Content_Types].xml><?xml version="1.0" encoding="utf-8"?>
<Types xmlns="http://schemas.openxmlformats.org/package/2006/content-types">
  <Default Extension="xml" ContentType="application/xml"/>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hint="eastAsia" w:ascii="宋体" w:hAnsi="宋体" w:eastAsia="宋体"/>
                <w:sz w:val="21"/>
                <w:szCs w:val="21"/>
                <w:lang w:eastAsia="zh-CN"/>
              </w:rPr>
            </w:pPr>
            <w:r>
              <w:rPr>
                <w:rFonts w:hint="eastAsia"/>
                <w:lang w:val="en-US" w:eastAsia="zh-CN"/>
              </w:rPr>
              <w:t>逸·方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hint="default" w:ascii="宋体" w:hAnsi="宋体" w:eastAsia="宋体"/>
                <w:sz w:val="21"/>
                <w:szCs w:val="21"/>
                <w:lang w:val="en-US" w:eastAsia="zh-CN"/>
              </w:rPr>
            </w:pPr>
            <w:r>
              <w:rPr>
                <w:rFonts w:hint="eastAsia" w:ascii="宋体" w:hAnsi="宋体"/>
                <w:sz w:val="21"/>
                <w:szCs w:val="21"/>
                <w:lang w:val="en-US" w:eastAsia="zh-CN"/>
              </w:rPr>
              <w:t>山西省太原市杏花岭区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hint="default" w:ascii="宋体" w:hAnsi="宋体" w:eastAsia="宋体"/>
                <w:sz w:val="21"/>
                <w:szCs w:val="21"/>
                <w:lang w:val="en-US" w:eastAsia="zh-CN"/>
              </w:rPr>
            </w:pPr>
            <w:r>
              <w:rPr>
                <w:rFonts w:hint="eastAsia" w:ascii="宋体" w:hAnsi="宋体"/>
                <w:sz w:val="21"/>
                <w:szCs w:val="21"/>
                <w:lang w:val="en-US" w:eastAsia="zh-CN"/>
              </w:rPr>
              <w:t>BK40363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hint="default" w:ascii="宋体" w:hAnsi="宋体" w:eastAsia="宋体"/>
                <w:sz w:val="21"/>
                <w:szCs w:val="21"/>
                <w:lang w:val="en-US" w:eastAsia="zh-CN"/>
              </w:rPr>
            </w:pPr>
            <w:r>
              <w:rPr>
                <w:rFonts w:hint="eastAsia" w:ascii="宋体" w:hAnsi="宋体"/>
                <w:sz w:val="21"/>
                <w:szCs w:val="21"/>
                <w:lang w:val="en-US" w:eastAsia="zh-CN"/>
              </w:rPr>
              <w:t>山西大学建筑学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hint="default" w:ascii="宋体" w:hAnsi="宋体" w:eastAsia="宋体"/>
                <w:sz w:val="21"/>
                <w:szCs w:val="21"/>
                <w:lang w:val="en-US" w:eastAsia="zh-CN"/>
              </w:rPr>
            </w:pPr>
            <w:r>
              <w:rPr>
                <w:rFonts w:hint="eastAsia" w:ascii="宋体" w:hAnsi="宋体"/>
                <w:sz w:val="21"/>
                <w:szCs w:val="21"/>
                <w:lang w:val="en-US" w:eastAsia="zh-CN"/>
              </w:rPr>
              <w:t>山西大学建筑学</w:t>
            </w:r>
            <w:bookmarkStart w:id="29" w:name="_GoBack"/>
            <w:bookmarkEnd w:id="2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0" w:name="设计日期"/>
            <w:bookmarkEnd w:id="0"/>
          </w:p>
        </w:tc>
      </w:tr>
    </w:tbl>
    <w:p>
      <w:pPr>
        <w:spacing w:line="240" w:lineRule="auto"/>
        <w:rPr>
          <w:rFonts w:ascii="宋体" w:hAnsi="宋体"/>
          <w:lang w:val="en-US"/>
        </w:rPr>
      </w:pPr>
    </w:p>
    <w:p>
      <w:pPr>
        <w:spacing w:line="240" w:lineRule="auto"/>
        <w:jc w:val="center"/>
        <w:rPr>
          <w:rFonts w:ascii="宋体" w:hAnsi="宋体"/>
          <w:b/>
          <w:bCs/>
          <w:sz w:val="30"/>
          <w:szCs w:val="32"/>
        </w:rPr>
      </w:pPr>
      <w:bookmarkStart w:id="1" w:name="二维码"/>
      <w:bookmarkEnd w:id="1"/>
      <w:r>
        <w:drawing>
          <wp:inline distT="0" distB="0" distL="0" distR="0">
            <wp:extent cx="1514475" cy="15144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绿建斯维尔</w:t>
            </w:r>
            <w:bookmarkStart w:id="2" w:name="采用软件"/>
            <w:r>
              <w:rPr>
                <w:rFonts w:hint="eastAsia" w:ascii="宋体" w:hAnsi="宋体"/>
              </w:rPr>
              <w:t>建筑通风Vent2020</w:t>
            </w:r>
            <w:bookmarkEnd w:id="2"/>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3" w:name="软件版本"/>
            <w:r>
              <w:rPr>
                <w:rFonts w:ascii="宋体" w:hAnsi="宋体"/>
                <w:szCs w:val="18"/>
              </w:rPr>
              <w:t>20200606</w:t>
            </w:r>
            <w:bookmarkEnd w:id="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4" w:name="加密锁号"/>
            <w:r>
              <w:t>T18603457859</w:t>
            </w:r>
            <w:bookmarkEnd w:id="4"/>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5" w:name="_Toc420309360"/>
      <w:bookmarkStart w:id="6" w:name="_Toc420663548"/>
      <w:r>
        <w:rPr>
          <w:rFonts w:hint="eastAsia"/>
        </w:rPr>
        <w:t>建筑概况</w:t>
      </w:r>
      <w:bookmarkEnd w:id="5"/>
      <w:bookmarkEnd w:id="6"/>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7" w:name="工程名称2"/>
            <w:r>
              <w:t>111</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8" w:name="工程地点2"/>
            <w:r>
              <w:rPr>
                <w:rFonts w:hint="eastAsia" w:ascii="宋体" w:hAnsi="宋体"/>
              </w:rPr>
              <w:t>太原</w:t>
            </w:r>
            <w:bookmarkEnd w:id="8"/>
          </w:p>
        </w:tc>
      </w:tr>
    </w:tbl>
    <w:p>
      <w:pPr>
        <w:pStyle w:val="3"/>
        <w:ind w:firstLine="420"/>
      </w:pPr>
      <w:bookmarkStart w:id="9" w:name="项目概况"/>
      <w:bookmarkEnd w:id="9"/>
      <w:bookmarkStart w:id="10" w:name="_Toc420309361"/>
      <w:bookmarkStart w:id="11" w:name="_Toc420663549"/>
    </w:p>
    <w:p>
      <w:pPr>
        <w:pStyle w:val="2"/>
      </w:pPr>
      <w:bookmarkStart w:id="12" w:name="TitleFormat"/>
      <w:r>
        <w:rPr>
          <w:rFonts w:hint="eastAsia"/>
        </w:rPr>
        <w:t>计算依据</w:t>
      </w:r>
      <w:bookmarkEnd w:id="10"/>
      <w:bookmarkEnd w:id="11"/>
    </w:p>
    <w:bookmarkEnd w:id="12"/>
    <w:p>
      <w:pPr>
        <w:widowControl w:val="0"/>
        <w:spacing w:line="240" w:lineRule="auto"/>
        <w:jc w:val="both"/>
        <w:rPr>
          <w:kern w:val="2"/>
          <w:sz w:val="21"/>
          <w:szCs w:val="24"/>
          <w:lang w:val="en-US"/>
        </w:rPr>
      </w:pPr>
      <w:bookmarkStart w:id="13" w:name="计算依据"/>
      <w:bookmarkEnd w:id="13"/>
      <w:r>
        <w:rPr>
          <w:rFonts w:hint="eastAsia"/>
          <w:kern w:val="2"/>
          <w:sz w:val="21"/>
          <w:szCs w:val="24"/>
          <w:lang w:val="en-US"/>
        </w:rPr>
        <w:t>1. 《绿色建筑评价标准》GB/T50378</w:t>
      </w:r>
      <w:r>
        <w:rPr>
          <w:rFonts w:hint="eastAsia"/>
          <w:lang w:val="en-US"/>
        </w:rPr>
        <w:t>—</w:t>
      </w:r>
      <w:r>
        <w:rPr>
          <w:kern w:val="2"/>
          <w:sz w:val="21"/>
          <w:szCs w:val="24"/>
          <w:lang w:val="en-US"/>
        </w:rPr>
        <w:t>2019</w:t>
      </w:r>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4" w:name="工程名称3"/>
      <w:r>
        <w:t>111</w:t>
      </w:r>
      <w:bookmarkEnd w:id="14"/>
      <w:r>
        <w:rPr>
          <w:rFonts w:hint="eastAsia"/>
          <w:kern w:val="2"/>
          <w:sz w:val="21"/>
          <w:szCs w:val="24"/>
          <w:lang w:val="en-US"/>
        </w:rPr>
        <w:t>相关建筑图纸</w:t>
      </w:r>
    </w:p>
    <w:p>
      <w:pPr>
        <w:pStyle w:val="2"/>
        <w:rPr>
          <w:kern w:val="2"/>
        </w:rPr>
      </w:pPr>
      <w:bookmarkStart w:id="15" w:name="_Toc420663550"/>
      <w:r>
        <w:rPr>
          <w:rFonts w:hint="eastAsia"/>
          <w:kern w:val="2"/>
        </w:rPr>
        <w:t>参考</w:t>
      </w:r>
      <w:r>
        <w:rPr>
          <w:kern w:val="2"/>
        </w:rPr>
        <w:t>标准</w:t>
      </w:r>
      <w:bookmarkEnd w:id="15"/>
    </w:p>
    <w:p>
      <w:pPr>
        <w:pStyle w:val="3"/>
        <w:ind w:firstLine="420"/>
        <w:rPr>
          <w:kern w:val="2"/>
          <w:szCs w:val="24"/>
          <w:lang w:val="en-US"/>
        </w:rPr>
      </w:pPr>
      <w:bookmarkStart w:id="16" w:name="_Toc420663551"/>
      <w:r>
        <w:rPr>
          <w:rFonts w:hint="eastAsia"/>
          <w:kern w:val="2"/>
          <w:szCs w:val="24"/>
          <w:lang w:val="en-US"/>
        </w:rPr>
        <w:t>《绿色建筑评价标准》GB/T50378</w:t>
      </w:r>
      <w:r>
        <w:rPr>
          <w:rFonts w:hint="eastAsia"/>
          <w:lang w:val="en-US"/>
        </w:rPr>
        <w:t>—</w:t>
      </w:r>
      <w:r>
        <w:rPr>
          <w:kern w:val="2"/>
          <w:szCs w:val="24"/>
          <w:lang w:val="en-US"/>
        </w:rPr>
        <w:t>2019</w:t>
      </w:r>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17" w:name="OLE_LINK4"/>
      <w:bookmarkStart w:id="18" w:name="OLE_LINK3"/>
      <w:r>
        <w:rPr>
          <w:rFonts w:hint="eastAsia" w:ascii="Arial" w:hAnsi="Arial" w:eastAsia="黑体" w:cs="Arial"/>
          <w:kern w:val="2"/>
          <w:sz w:val="20"/>
          <w:szCs w:val="18"/>
          <w:lang w:val="en-US"/>
        </w:rPr>
        <w:t>表1 公共建筑过渡季节典型工况下主要功能房间自然通风评分规则</w:t>
      </w:r>
    </w:p>
    <w:bookmarkEnd w:id="17"/>
    <w:bookmarkEnd w:id="18"/>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16"/>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19"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0" w:name="面积分子"/>
            <w:r>
              <w:rPr>
                <w:rFonts w:hint="eastAsia"/>
                <w:kern w:val="2"/>
                <w:sz w:val="21"/>
                <w:szCs w:val="24"/>
                <w:lang w:val="en-US"/>
              </w:rPr>
              <w:t>2558.13</w:t>
            </w:r>
            <w:bookmarkEnd w:id="20"/>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1" w:name="面积分母"/>
            <w:r>
              <w:rPr>
                <w:rFonts w:hint="eastAsia"/>
                <w:kern w:val="2"/>
                <w:sz w:val="21"/>
                <w:szCs w:val="24"/>
                <w:lang w:val="en-US"/>
              </w:rPr>
              <w:t>2626.38</w:t>
            </w:r>
            <w:bookmarkEnd w:id="21"/>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2" w:name="面积比"/>
            <w:r>
              <w:rPr>
                <w:rFonts w:hint="eastAsia"/>
                <w:kern w:val="2"/>
                <w:sz w:val="21"/>
                <w:szCs w:val="24"/>
                <w:lang w:val="en-US"/>
              </w:rPr>
              <w:t>97.40</w:t>
            </w:r>
            <w:bookmarkEnd w:id="22"/>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19"/>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3" w:name="房间表"/>
            <w:r>
              <w:rPr>
                <w:rFonts w:hint="eastAsia" w:ascii="宋体" w:hAnsi="宋体" w:cs="宋体"/>
                <w:color w:val="000000"/>
                <w:szCs w:val="18"/>
                <w:lang w:val="en-US"/>
              </w:rPr>
              <w:t>分类</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1534.50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511.50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54.87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11.25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261.00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114.16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1004[学校-教室]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20.61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1005[学校-教室]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61.24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132.95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1009[办公-会议室]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1010[办公-会议室]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20.74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1011[宾馆-3星级餐厅]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112.50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36.58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1013[办公-普通办公室]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93.75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87.24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1014[宾馆-2星级多功能厅]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38.50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1015[空房间]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10.86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1016[空房间]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1017[空房间]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80.57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1018[空房间]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119.59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2001[空房间]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1173.75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391.25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80.96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2002[学校-教室]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26.34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2003[学校-教室]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19.36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2004[学校-教室]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64.29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2005[学校-教室]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112.50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29.08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2006[宾馆-3星级多功能厅]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101.25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56.92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2007[宾馆-3星级多功能厅]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101.25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68.62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2008[宾馆-3星级多功能厅]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101.25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2009[办公-普通办公室]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93.75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93.37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2010[空房间]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82.41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2011[空房间]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134.31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3002[学校-教室]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22.13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3003[学校-教室]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373.36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56.11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3004[学校-教室]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161.37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110.92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3005[学校-教室]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161.37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24.73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3006[学校-教室]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186.68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32.54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3007[空房间]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41.36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3008[空房间]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65.66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3011[空房间]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553.17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89.77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23"/>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24" w:name="工程名称5"/>
      <w:bookmarkEnd w:id="24"/>
      <w:bookmarkStart w:id="25" w:name="总结论"/>
      <w:r>
        <w:rPr>
          <w:rFonts w:hint="eastAsia"/>
          <w:kern w:val="2"/>
          <w:szCs w:val="24"/>
          <w:lang w:val="en-US"/>
        </w:rPr>
        <w:t>该建筑</w:t>
      </w:r>
      <w:r>
        <w:rPr>
          <w:rFonts w:hint="eastAsia"/>
        </w:rPr>
        <w:t>主要功能房间</w:t>
      </w:r>
      <w:bookmarkStart w:id="26" w:name="最小比例值"/>
      <w:r>
        <w:rPr>
          <w:rFonts w:hint="eastAsia"/>
          <w:kern w:val="2"/>
          <w:szCs w:val="24"/>
          <w:lang w:val="en-US"/>
        </w:rPr>
        <w:t>换气次数</w:t>
      </w:r>
      <w:bookmarkEnd w:id="26"/>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27" w:name="面积比2"/>
      <w:r>
        <w:rPr>
          <w:rFonts w:hint="eastAsia"/>
          <w:kern w:val="2"/>
          <w:szCs w:val="24"/>
          <w:lang w:val="en-US"/>
        </w:rPr>
        <w:t>97.40</w:t>
      </w:r>
      <w:bookmarkEnd w:id="27"/>
      <w:r>
        <w:rPr>
          <w:kern w:val="2"/>
          <w:szCs w:val="24"/>
          <w:lang w:val="en-US"/>
        </w:rPr>
        <w:t>%</w:t>
      </w:r>
      <w:r>
        <w:rPr>
          <w:rFonts w:hint="eastAsia"/>
          <w:kern w:val="2"/>
          <w:szCs w:val="24"/>
          <w:lang w:val="en-US"/>
        </w:rPr>
        <w:t>，</w:t>
      </w:r>
      <w:bookmarkEnd w:id="25"/>
      <w:r>
        <w:rPr>
          <w:rFonts w:hint="eastAsia"/>
          <w:kern w:val="2"/>
          <w:szCs w:val="24"/>
          <w:lang w:val="en-US"/>
        </w:rPr>
        <w:t>按照绿标5.2.10条款</w:t>
      </w:r>
      <w:r>
        <w:rPr>
          <w:kern w:val="2"/>
          <w:szCs w:val="24"/>
          <w:lang w:val="en-US"/>
        </w:rPr>
        <w:t>要求得</w:t>
      </w:r>
      <w:bookmarkStart w:id="28" w:name="得分"/>
      <w:r>
        <w:rPr>
          <w:rFonts w:hint="eastAsia"/>
          <w:kern w:val="2"/>
          <w:szCs w:val="24"/>
          <w:lang w:val="en-US"/>
        </w:rPr>
        <w:t>7</w:t>
      </w:r>
      <w:bookmarkEnd w:id="28"/>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F1EAF"/>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 w:val="34E43C47"/>
    <w:rsid w:val="73AF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qFormat/>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uiPriority w:val="0"/>
    <w:rPr>
      <w:rFonts w:ascii="宋体" w:hAnsi="Times New Roman" w:eastAsia="宋体" w:cs="Arial"/>
      <w:b/>
      <w:bCs/>
      <w:iCs/>
      <w:color w:val="000000"/>
      <w:kern w:val="0"/>
      <w:sz w:val="24"/>
      <w:szCs w:val="24"/>
    </w:rPr>
  </w:style>
  <w:style w:type="character" w:customStyle="1" w:styleId="22">
    <w:name w:val="标题 3 Char"/>
    <w:link w:val="5"/>
    <w:qFormat/>
    <w:uiPriority w:val="0"/>
    <w:rPr>
      <w:rFonts w:ascii="宋体" w:hAnsi="宋体" w:eastAsia="宋体" w:cs="Arial"/>
      <w:b/>
      <w:bCs/>
      <w:kern w:val="0"/>
      <w:szCs w:val="21"/>
    </w:rPr>
  </w:style>
  <w:style w:type="character" w:customStyle="1" w:styleId="23">
    <w:name w:val="标题 4 Char"/>
    <w:link w:val="6"/>
    <w:uiPriority w:val="0"/>
    <w:rPr>
      <w:rFonts w:ascii="Times New Roman" w:hAnsi="Times New Roman" w:eastAsia="宋体" w:cs="Times New Roman"/>
      <w:b/>
      <w:bCs/>
      <w:kern w:val="0"/>
      <w:szCs w:val="28"/>
      <w:lang w:val="en-GB"/>
    </w:rPr>
  </w:style>
  <w:style w:type="character" w:customStyle="1" w:styleId="24">
    <w:name w:val="标题 5 Char"/>
    <w:link w:val="7"/>
    <w:uiPriority w:val="0"/>
    <w:rPr>
      <w:rFonts w:ascii="Times New Roman" w:hAnsi="Times New Roman" w:eastAsia="宋体" w:cs="Times New Roman"/>
      <w:b/>
      <w:bCs/>
      <w:iCs/>
      <w:kern w:val="0"/>
      <w:szCs w:val="26"/>
      <w:lang w:val="en-GB"/>
    </w:rPr>
  </w:style>
  <w:style w:type="character" w:customStyle="1" w:styleId="25">
    <w:name w:val="标题 6 Char"/>
    <w:link w:val="8"/>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uiPriority w:val="0"/>
    <w:rPr>
      <w:rFonts w:ascii="Times New Roman" w:hAnsi="Times New Roman" w:eastAsia="宋体" w:cs="Times New Roman"/>
      <w:i/>
      <w:iCs/>
      <w:kern w:val="0"/>
      <w:sz w:val="24"/>
      <w:szCs w:val="24"/>
      <w:lang w:val="en-GB"/>
    </w:rPr>
  </w:style>
  <w:style w:type="character" w:customStyle="1" w:styleId="28">
    <w:name w:val="标题 9 Char"/>
    <w:link w:val="11"/>
    <w:uiPriority w:val="0"/>
    <w:rPr>
      <w:rFonts w:ascii="Arial" w:hAnsi="Arial" w:eastAsia="宋体" w:cs="Arial"/>
      <w:kern w:val="0"/>
      <w:sz w:val="22"/>
      <w:lang w:val="en-GB"/>
    </w:rPr>
  </w:style>
  <w:style w:type="character" w:customStyle="1" w:styleId="29">
    <w:name w:val="页眉 Char"/>
    <w:link w:val="14"/>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A3A32-7319-4FF5-A8DC-89F67E6060AE}">
  <ds:schemaRefs/>
</ds:datastoreItem>
</file>

<file path=docProps/app.xml><?xml version="1.0" encoding="utf-8"?>
<Properties xmlns="http://schemas.openxmlformats.org/officeDocument/2006/extended-properties" xmlns:vt="http://schemas.openxmlformats.org/officeDocument/2006/docPropsVTypes">
  <Template>tmp2.dotx</Template>
  <Pages>4</Pages>
  <Words>1131</Words>
  <Characters>1870</Characters>
  <Lines>51</Lines>
  <Paragraphs>53</Paragraphs>
  <TotalTime>16</TotalTime>
  <ScaleCrop>false</ScaleCrop>
  <LinksUpToDate>false</LinksUpToDate>
  <CharactersWithSpaces>1932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2021-12-07T13:09:00Z</dcterms:created>
  <dc:creator>沐羽颜</dc:creator>
  <cp:lastModifiedBy>沐羽颜</cp:lastModifiedBy>
  <dcterms:modified xsi:type="dcterms:W3CDTF">2021-12-13T07:14:04Z</dcterms:modified>
  <dc:title>公共建筑换气次数计算书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4FC79A877B7E46AAA433127D73D71E81</vt:lpwstr>
  </property>
  <property fmtid="{D5CDD505-2E9C-101B-9397-08002B2CF9AE}" pid="3" name="KSOProductBuildVer">
    <vt:lpwstr>2052-11.1.0.11194</vt:lpwstr>
  </property>
</Properties>
</file>