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/>
        <w:spacing w:line="360" w:lineRule="auto"/>
        <w:rPr>
          <w:b/>
        </w:rPr>
      </w:pPr>
      <w:r>
        <w:rPr>
          <w:b/>
        </w:rPr>
        <w:t>4.2.</w:t>
      </w:r>
      <w:r>
        <w:rPr>
          <w:rFonts w:hint="eastAsia"/>
          <w:b/>
        </w:rPr>
        <w:t>14合理规划地表与屋面雨水径流，对场地雨水实施外排总量控制。（评价总分值</w:t>
      </w:r>
      <w:r>
        <w:rPr>
          <w:b/>
        </w:rPr>
        <w:t>6</w:t>
      </w:r>
      <w:r>
        <w:rPr>
          <w:rFonts w:hint="eastAsia"/>
          <w:b/>
        </w:rPr>
        <w:t>分）</w:t>
      </w:r>
    </w:p>
    <w:p>
      <w:pPr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参评情况</w:t>
      </w:r>
      <w:bookmarkStart w:id="1" w:name="_GoBack"/>
      <w:bookmarkEnd w:id="1"/>
    </w:p>
    <w:p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sym w:font="Wingdings 2" w:char="0052"/>
      </w:r>
      <w:r>
        <w:rPr>
          <w:rFonts w:hint="eastAsia" w:ascii="宋体" w:hAnsi="宋体" w:cs="宋体"/>
          <w:kern w:val="0"/>
          <w:szCs w:val="21"/>
        </w:rPr>
        <w:t xml:space="preserve">参评 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>□不参评，原因（）</w:t>
      </w:r>
    </w:p>
    <w:p>
      <w:pPr>
        <w:spacing w:line="360" w:lineRule="auto"/>
        <w:rPr>
          <w:rFonts w:ascii="宋体" w:hAnsi="宋体" w:cs="宋体"/>
          <w:b/>
          <w:bCs/>
          <w:kern w:val="0"/>
          <w:szCs w:val="21"/>
        </w:rPr>
      </w:pPr>
    </w:p>
    <w:p>
      <w:pPr>
        <w:spacing w:line="288" w:lineRule="auto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1、得分自评</w:t>
      </w:r>
    </w:p>
    <w:tbl>
      <w:tblPr>
        <w:tblStyle w:val="6"/>
        <w:tblW w:w="0" w:type="auto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5"/>
        <w:gridCol w:w="2095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5" w:type="dxa"/>
          </w:tcPr>
          <w:p>
            <w:pPr>
              <w:jc w:val="center"/>
              <w:rPr>
                <w:rFonts w:ascii="宋体" w:hAnsi="宋体" w:cs="宋体"/>
                <w:bCs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zh-CN"/>
              </w:rPr>
              <w:t>评价内容</w:t>
            </w:r>
          </w:p>
        </w:tc>
        <w:tc>
          <w:tcPr>
            <w:tcW w:w="2095" w:type="dxa"/>
          </w:tcPr>
          <w:p>
            <w:pPr>
              <w:jc w:val="center"/>
              <w:rPr>
                <w:rFonts w:ascii="宋体" w:hAnsi="宋体" w:cs="宋体"/>
                <w:bCs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zh-CN"/>
              </w:rPr>
              <w:t>评价分值（分）</w:t>
            </w:r>
          </w:p>
        </w:tc>
        <w:tc>
          <w:tcPr>
            <w:tcW w:w="1904" w:type="dxa"/>
          </w:tcPr>
          <w:p>
            <w:pPr>
              <w:jc w:val="center"/>
              <w:rPr>
                <w:rFonts w:ascii="宋体" w:hAnsi="宋体" w:cs="宋体"/>
                <w:bCs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zh-CN"/>
              </w:rPr>
              <w:t>自评得分（分）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场地年径流总量控制率达到55%</w:t>
            </w: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zh-CN"/>
              </w:rPr>
              <w:t>3</w:t>
            </w:r>
          </w:p>
        </w:tc>
        <w:tc>
          <w:tcPr>
            <w:tcW w:w="190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5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场地年径流总量控制率达到70%</w:t>
            </w: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zh-CN"/>
              </w:rPr>
              <w:t>6</w:t>
            </w:r>
          </w:p>
        </w:tc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  <w:lang w:val="zh-CN"/>
              </w:rPr>
            </w:pPr>
          </w:p>
        </w:tc>
      </w:tr>
    </w:tbl>
    <w:p>
      <w:pPr>
        <w:spacing w:line="288" w:lineRule="auto"/>
        <w:rPr>
          <w:rFonts w:ascii="宋体" w:hAnsi="宋体" w:cs="宋体"/>
          <w:szCs w:val="21"/>
        </w:rPr>
      </w:pPr>
    </w:p>
    <w:p>
      <w:pPr>
        <w:spacing w:line="288" w:lineRule="auto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2、评价要点</w:t>
      </w:r>
    </w:p>
    <w:p>
      <w:pPr>
        <w:pStyle w:val="13"/>
        <w:numPr>
          <w:ilvl w:val="0"/>
          <w:numId w:val="1"/>
        </w:numPr>
        <w:spacing w:line="288" w:lineRule="auto"/>
        <w:ind w:firstLineChars="0"/>
        <w:rPr>
          <w:rFonts w:ascii="宋体" w:hAnsi="宋体" w:cs="宋体"/>
          <w:bCs/>
          <w:szCs w:val="21"/>
          <w:lang w:val="zh-CN"/>
        </w:rPr>
      </w:pPr>
      <w:r>
        <w:rPr>
          <w:rFonts w:hint="eastAsia" w:ascii="宋体" w:hAnsi="宋体" w:cs="宋体"/>
          <w:bCs/>
          <w:szCs w:val="21"/>
          <w:lang w:val="zh-CN"/>
        </w:rPr>
        <w:t>径流总量控制</w:t>
      </w:r>
    </w:p>
    <w:p>
      <w:pPr>
        <w:spacing w:line="288" w:lineRule="auto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1）项目雨水控制目标：</w:t>
      </w:r>
    </w:p>
    <w:p>
      <w:pPr>
        <w:pStyle w:val="12"/>
        <w:spacing w:line="288" w:lineRule="auto"/>
        <w:outlineLvl w:val="9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项目雨水目标年径流总量控制率：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</w:t>
      </w:r>
      <w:r>
        <w:rPr>
          <w:rFonts w:ascii="宋体" w:hAnsi="宋体" w:cs="宋体"/>
          <w:sz w:val="21"/>
          <w:szCs w:val="21"/>
          <w:u w:val="single"/>
        </w:rPr>
        <w:t>73.5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>%</w:t>
      </w:r>
    </w:p>
    <w:p>
      <w:pPr>
        <w:pStyle w:val="12"/>
        <w:spacing w:line="288" w:lineRule="auto"/>
        <w:outlineLvl w:val="9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目标控制率对应项目所在地目标控制降雨量（日值）：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</w:t>
      </w:r>
      <w:r>
        <w:rPr>
          <w:rFonts w:ascii="宋体" w:hAnsi="宋体" w:cs="宋体"/>
          <w:sz w:val="21"/>
          <w:szCs w:val="21"/>
          <w:u w:val="single"/>
        </w:rPr>
        <w:t>23.8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cs="宋体"/>
          <w:sz w:val="21"/>
          <w:szCs w:val="21"/>
        </w:rPr>
        <w:t>mm</w:t>
      </w:r>
    </w:p>
    <w:p>
      <w:pPr>
        <w:pStyle w:val="12"/>
        <w:spacing w:line="288" w:lineRule="auto"/>
        <w:outlineLvl w:val="9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项目雨水汇水总面积：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</w:t>
      </w:r>
      <w:r>
        <w:rPr>
          <w:rFonts w:ascii="宋体" w:hAnsi="宋体" w:cs="宋体"/>
          <w:sz w:val="21"/>
          <w:szCs w:val="21"/>
          <w:u w:val="single"/>
        </w:rPr>
        <w:t>2250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cs="宋体"/>
          <w:sz w:val="21"/>
          <w:szCs w:val="21"/>
        </w:rPr>
        <w:t>m</w:t>
      </w:r>
      <w:r>
        <w:rPr>
          <w:rFonts w:hint="eastAsia" w:ascii="宋体" w:hAnsi="宋体" w:cs="宋体"/>
          <w:sz w:val="21"/>
          <w:szCs w:val="21"/>
          <w:vertAlign w:val="superscript"/>
        </w:rPr>
        <w:t>2</w:t>
      </w:r>
    </w:p>
    <w:p>
      <w:pPr>
        <w:pStyle w:val="12"/>
        <w:spacing w:line="288" w:lineRule="auto"/>
        <w:outlineLvl w:val="9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目标控制降雨量（日值）对应项目雨水目标控制外排量：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</w:t>
      </w:r>
      <w:r>
        <w:rPr>
          <w:rFonts w:ascii="宋体" w:hAnsi="宋体" w:cs="宋体"/>
          <w:sz w:val="21"/>
          <w:szCs w:val="21"/>
          <w:u w:val="single"/>
        </w:rPr>
        <w:t>3.769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cs="宋体"/>
          <w:sz w:val="21"/>
          <w:szCs w:val="21"/>
        </w:rPr>
        <w:t>m</w:t>
      </w:r>
      <w:r>
        <w:rPr>
          <w:rFonts w:hint="eastAsia" w:ascii="宋体" w:hAnsi="宋体" w:cs="宋体"/>
          <w:sz w:val="21"/>
          <w:szCs w:val="21"/>
          <w:vertAlign w:val="superscript"/>
        </w:rPr>
        <w:t>3</w:t>
      </w:r>
    </w:p>
    <w:p>
      <w:pPr>
        <w:spacing w:line="288" w:lineRule="auto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2）项目雨水控制措施及效果：</w:t>
      </w:r>
    </w:p>
    <w:p>
      <w:pPr>
        <w:jc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项目汇水区域径流系数及</w:t>
      </w:r>
      <w:r>
        <w:rPr>
          <w:rFonts w:hint="eastAsia" w:ascii="宋体" w:hAnsi="宋体" w:cs="宋体"/>
          <w:szCs w:val="21"/>
        </w:rPr>
        <w:t>控制外排量</w:t>
      </w:r>
      <w:r>
        <w:rPr>
          <w:rFonts w:hint="eastAsia" w:ascii="宋体" w:hAnsi="宋体" w:cs="宋体"/>
          <w:kern w:val="0"/>
          <w:szCs w:val="21"/>
        </w:rPr>
        <w:t>计算表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287"/>
        <w:gridCol w:w="2251"/>
        <w:gridCol w:w="1449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汇水区域类型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面积(m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)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目标控制雨量(mm)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径流系数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可实现控制外排量(m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绿化屋面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85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4.2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.40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混凝土路面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750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.60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沥青表面处理碎石广场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50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.8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.55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绿地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234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.6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.15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0.651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透水铺装地面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50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2.7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.20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7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7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7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7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7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2" w:type="dxa"/>
            <w:gridSpan w:val="4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合计可实现控制外排量（m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2.263</w:t>
            </w:r>
          </w:p>
        </w:tc>
      </w:tr>
    </w:tbl>
    <w:p>
      <w:pPr>
        <w:jc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项目雨水调蓄回用设施规模及</w:t>
      </w:r>
      <w:r>
        <w:rPr>
          <w:rFonts w:hint="eastAsia" w:ascii="宋体" w:hAnsi="宋体" w:cs="宋体"/>
          <w:szCs w:val="21"/>
        </w:rPr>
        <w:t>控制外排量</w:t>
      </w:r>
      <w:r>
        <w:rPr>
          <w:rFonts w:hint="eastAsia" w:ascii="宋体" w:hAnsi="宋体" w:cs="宋体"/>
          <w:kern w:val="0"/>
          <w:szCs w:val="21"/>
        </w:rPr>
        <w:t>计算表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4023"/>
        <w:gridCol w:w="3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15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设施类型</w:t>
            </w:r>
          </w:p>
        </w:tc>
        <w:tc>
          <w:tcPr>
            <w:tcW w:w="4023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规模：调蓄容积</w:t>
            </w:r>
            <w:r>
              <w:rPr>
                <w:rFonts w:hint="eastAsia" w:ascii="宋体" w:hAnsi="宋体" w:cs="宋体"/>
                <w:szCs w:val="21"/>
              </w:rPr>
              <w:t>(m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)</w:t>
            </w:r>
            <w:r>
              <w:rPr>
                <w:rFonts w:hint="eastAsia" w:ascii="宋体" w:hAnsi="宋体" w:cs="宋体"/>
                <w:kern w:val="0"/>
                <w:szCs w:val="21"/>
              </w:rPr>
              <w:t>或回用量（m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/d）</w:t>
            </w:r>
          </w:p>
        </w:tc>
        <w:tc>
          <w:tcPr>
            <w:tcW w:w="3676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可实现控制外排量(m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15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景观水体</w:t>
            </w:r>
          </w:p>
        </w:tc>
        <w:tc>
          <w:tcPr>
            <w:tcW w:w="4023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.50</w:t>
            </w:r>
          </w:p>
        </w:tc>
        <w:tc>
          <w:tcPr>
            <w:tcW w:w="3676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.644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雨水湿地</w:t>
            </w:r>
          </w:p>
        </w:tc>
        <w:tc>
          <w:tcPr>
            <w:tcW w:w="4023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6.82</w:t>
            </w:r>
          </w:p>
        </w:tc>
        <w:tc>
          <w:tcPr>
            <w:tcW w:w="3676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.862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3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76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15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3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76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8" w:type="dxa"/>
            <w:gridSpan w:val="2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合计可实现控制外排量（m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3676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1.506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ascii="宋体" w:hAnsi="宋体" w:cs="宋体"/>
          <w:szCs w:val="21"/>
          <w:vertAlign w:val="superscript"/>
        </w:rPr>
      </w:pPr>
      <w:r>
        <w:rPr>
          <w:rFonts w:hint="eastAsia" w:ascii="宋体" w:hAnsi="宋体" w:cs="宋体"/>
          <w:kern w:val="0"/>
          <w:szCs w:val="21"/>
        </w:rPr>
        <w:t>总计</w:t>
      </w:r>
      <w:r>
        <w:rPr>
          <w:rFonts w:hint="eastAsia" w:ascii="宋体" w:hAnsi="宋体" w:cs="宋体"/>
          <w:szCs w:val="21"/>
        </w:rPr>
        <w:t>可实现控制外排量</w:t>
      </w:r>
      <w:r>
        <w:rPr>
          <w:rFonts w:hint="eastAsia" w:ascii="宋体" w:hAnsi="宋体" w:cs="宋体"/>
          <w:szCs w:val="21"/>
          <w:u w:val="single"/>
        </w:rPr>
        <w:t xml:space="preserve">    </w:t>
      </w:r>
      <w:r>
        <w:rPr>
          <w:rFonts w:ascii="宋体" w:hAnsi="宋体" w:cs="宋体"/>
          <w:szCs w:val="21"/>
          <w:u w:val="single"/>
        </w:rPr>
        <w:t>3.769</w:t>
      </w:r>
      <w:r>
        <w:rPr>
          <w:rFonts w:hint="eastAsia" w:ascii="宋体" w:hAnsi="宋体" w:cs="宋体"/>
          <w:szCs w:val="21"/>
          <w:u w:val="single"/>
        </w:rPr>
        <w:t xml:space="preserve">    </w:t>
      </w:r>
      <w:r>
        <w:rPr>
          <w:rFonts w:hint="eastAsia" w:ascii="宋体" w:hAnsi="宋体" w:cs="宋体"/>
          <w:szCs w:val="21"/>
        </w:rPr>
        <w:t>m</w:t>
      </w:r>
      <w:r>
        <w:rPr>
          <w:rFonts w:hint="eastAsia" w:ascii="宋体" w:hAnsi="宋体" w:cs="宋体"/>
          <w:szCs w:val="21"/>
          <w:vertAlign w:val="superscript"/>
        </w:rPr>
        <w:t>3</w:t>
      </w:r>
    </w:p>
    <w:p>
      <w:pPr>
        <w:rPr>
          <w:rFonts w:ascii="宋体" w:hAnsi="宋体" w:cs="宋体"/>
          <w:szCs w:val="21"/>
          <w:vertAlign w:val="superscript"/>
        </w:rPr>
      </w:pPr>
    </w:p>
    <w:p>
      <w:pPr>
        <w:pStyle w:val="13"/>
        <w:numPr>
          <w:ilvl w:val="0"/>
          <w:numId w:val="1"/>
        </w:numPr>
        <w:spacing w:line="288" w:lineRule="auto"/>
        <w:ind w:firstLineChars="0"/>
        <w:rPr>
          <w:rFonts w:ascii="宋体" w:hAnsi="宋体" w:cs="宋体"/>
          <w:bCs/>
          <w:szCs w:val="21"/>
          <w:lang w:val="zh-CN"/>
        </w:rPr>
      </w:pPr>
      <w:r>
        <w:rPr>
          <w:rFonts w:hint="eastAsia" w:ascii="宋体" w:hAnsi="宋体" w:cs="宋体"/>
          <w:bCs/>
          <w:szCs w:val="21"/>
          <w:lang w:val="zh-CN"/>
        </w:rPr>
        <w:t>项目档案信息表与证书关键指标</w:t>
      </w:r>
    </w:p>
    <w:p>
      <w:pPr>
        <w:spacing w:line="288" w:lineRule="auto"/>
        <w:ind w:firstLine="315" w:firstLineChars="15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场地年径流总量控制率:</w:t>
      </w:r>
      <w:r>
        <w:rPr>
          <w:rFonts w:ascii="宋体" w:hAnsi="宋体" w:cs="宋体"/>
          <w:kern w:val="0"/>
          <w:szCs w:val="21"/>
          <w:u w:val="single"/>
        </w:rPr>
        <w:t xml:space="preserve">   </w:t>
      </w:r>
      <w:r>
        <w:rPr>
          <w:rFonts w:hint="eastAsia" w:ascii="宋体" w:hAnsi="宋体" w:cs="宋体"/>
          <w:kern w:val="0"/>
          <w:szCs w:val="21"/>
          <w:u w:val="single"/>
        </w:rPr>
        <w:t>7</w:t>
      </w:r>
      <w:r>
        <w:rPr>
          <w:rFonts w:ascii="宋体" w:hAnsi="宋体" w:cs="宋体"/>
          <w:kern w:val="0"/>
          <w:szCs w:val="21"/>
          <w:u w:val="single"/>
        </w:rPr>
        <w:t xml:space="preserve">3.5    </w:t>
      </w:r>
      <w:r>
        <w:rPr>
          <w:rFonts w:hint="eastAsia" w:ascii="宋体" w:hAnsi="宋体" w:cs="宋体"/>
          <w:szCs w:val="21"/>
        </w:rPr>
        <w:t>%</w:t>
      </w:r>
    </w:p>
    <w:p>
      <w:pPr>
        <w:spacing w:line="288" w:lineRule="auto"/>
        <w:rPr>
          <w:rFonts w:ascii="宋体" w:hAnsi="宋体" w:cs="宋体"/>
          <w:kern w:val="0"/>
          <w:szCs w:val="21"/>
        </w:rPr>
      </w:pPr>
    </w:p>
    <w:p>
      <w:pPr>
        <w:pStyle w:val="13"/>
        <w:spacing w:line="288" w:lineRule="auto"/>
        <w:ind w:firstLine="0" w:firstLineChars="0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3、证明材料</w:t>
      </w:r>
    </w:p>
    <w:p>
      <w:pPr>
        <w:spacing w:before="156" w:beforeLines="50" w:after="156" w:afterLines="50" w:line="288" w:lineRule="auto"/>
        <w:ind w:left="36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建议提交材料及技术要求：</w:t>
      </w:r>
    </w:p>
    <w:tbl>
      <w:tblPr>
        <w:tblStyle w:val="6"/>
        <w:tblW w:w="0" w:type="auto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186"/>
        <w:gridCol w:w="4393"/>
        <w:gridCol w:w="1002"/>
        <w:gridCol w:w="858"/>
        <w:gridCol w:w="758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1" w:type="dxa"/>
            <w:shd w:val="clear" w:color="DBE5F1" w:fill="DBE5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专业分类</w:t>
            </w:r>
          </w:p>
        </w:tc>
        <w:tc>
          <w:tcPr>
            <w:tcW w:w="1186" w:type="dxa"/>
            <w:shd w:val="clear" w:color="DBE5F1" w:fill="DBE5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材料名称</w:t>
            </w:r>
          </w:p>
        </w:tc>
        <w:tc>
          <w:tcPr>
            <w:tcW w:w="4393" w:type="dxa"/>
            <w:shd w:val="clear" w:color="DBE5F1" w:fill="DBE5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技术要求</w:t>
            </w:r>
          </w:p>
        </w:tc>
        <w:tc>
          <w:tcPr>
            <w:tcW w:w="1002" w:type="dxa"/>
            <w:shd w:val="clear" w:color="DBE5F1" w:fill="DBE5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评价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要点</w:t>
            </w:r>
          </w:p>
        </w:tc>
        <w:tc>
          <w:tcPr>
            <w:tcW w:w="858" w:type="dxa"/>
            <w:shd w:val="clear" w:color="DBE5F1" w:fill="DBE5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评价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阶段</w:t>
            </w:r>
          </w:p>
        </w:tc>
        <w:tc>
          <w:tcPr>
            <w:tcW w:w="758" w:type="dxa"/>
            <w:shd w:val="clear" w:color="DBE5F1" w:fill="DBE5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建筑类型</w:t>
            </w:r>
          </w:p>
        </w:tc>
        <w:tc>
          <w:tcPr>
            <w:tcW w:w="822" w:type="dxa"/>
            <w:shd w:val="clear" w:color="DBE5F1" w:fill="DBE5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是否提交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景观设计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bookmarkStart w:id="0" w:name="_Hlk97312292"/>
            <w:r>
              <w:rPr>
                <w:rFonts w:hint="eastAsia" w:ascii="宋体" w:hAnsi="宋体" w:cs="宋体"/>
                <w:bCs/>
                <w:kern w:val="0"/>
                <w:szCs w:val="21"/>
              </w:rPr>
              <w:t>景观给排水设计说明</w:t>
            </w:r>
            <w:bookmarkEnd w:id="0"/>
          </w:p>
        </w:tc>
        <w:tc>
          <w:tcPr>
            <w:tcW w:w="43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应体现下凹式绿地、雨水花园、水体景观等具有雨水控制功能基础设施的做法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径流总量控制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设计/运行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居建/公建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景观给排水平面图</w:t>
            </w:r>
          </w:p>
        </w:tc>
        <w:tc>
          <w:tcPr>
            <w:tcW w:w="4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应体现下凹式绿地、雨水花园、水体景观等具有雨水控制功能基础设施的做法、位置、规模及高程设计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径流总量控制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设计/运行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居建/公建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1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景观设施详图</w:t>
            </w:r>
          </w:p>
        </w:tc>
        <w:tc>
          <w:tcPr>
            <w:tcW w:w="4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应体现下凹式绿地、雨水花园、水体景观等具有雨水控制功能基础设施的详细做法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径流总量控制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设计/运行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居建/公建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1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给排水设计</w:t>
            </w: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给排水总平面图</w:t>
            </w:r>
          </w:p>
        </w:tc>
        <w:tc>
          <w:tcPr>
            <w:tcW w:w="4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应体现项目各汇水区域分布情况及高程设计、雨水控制设施设置位置及规模、项目经济技术指标表及单体建筑明细表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径流总量控制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设计/运行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居建/公建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雨水处理站设计详图</w:t>
            </w:r>
          </w:p>
        </w:tc>
        <w:tc>
          <w:tcPr>
            <w:tcW w:w="4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应体现雨水处理站的土建做法、处理工艺、设备布置、设备参数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径流总量控制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设计/运行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居建/公建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1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雨水调蓄池设计详图</w:t>
            </w:r>
          </w:p>
        </w:tc>
        <w:tc>
          <w:tcPr>
            <w:tcW w:w="4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应体现雨水调蓄池的土建做法、设备布置、设备参数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径流总量控制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设计/运行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居建/公建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其他材料</w:t>
            </w: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雨水控制设计方案及控制雨量计算书</w:t>
            </w:r>
          </w:p>
        </w:tc>
        <w:tc>
          <w:tcPr>
            <w:tcW w:w="43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包括项目所在地气候条件、降雨情况、项目目标年径流总量控制率、目标控制降雨量、目标控制外排量、汇水区域统计、增强雨水入渗措施说明、雨水调蓄回用设施规模及设计方案、可实现控制外排量计算（指标要求与自评一致）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径流总量控制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设计/运行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居建/公建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82"/>
    <w:multiLevelType w:val="singleLevel"/>
    <w:tmpl w:val="00000082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05"/>
    <w:rsid w:val="0004501B"/>
    <w:rsid w:val="001247E0"/>
    <w:rsid w:val="00177071"/>
    <w:rsid w:val="00385F8C"/>
    <w:rsid w:val="00546C8E"/>
    <w:rsid w:val="005D6952"/>
    <w:rsid w:val="00630B04"/>
    <w:rsid w:val="007B13F7"/>
    <w:rsid w:val="00A72E16"/>
    <w:rsid w:val="00B4471F"/>
    <w:rsid w:val="00B46C65"/>
    <w:rsid w:val="00C55805"/>
    <w:rsid w:val="00E46EEC"/>
    <w:rsid w:val="00EF687F"/>
    <w:rsid w:val="00F36305"/>
    <w:rsid w:val="00FE2289"/>
    <w:rsid w:val="4AB2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2"/>
    <w:next w:val="1"/>
    <w:link w:val="10"/>
    <w:qFormat/>
    <w:uiPriority w:val="0"/>
    <w:pPr>
      <w:snapToGrid w:val="0"/>
      <w:spacing w:before="0" w:after="0" w:line="240" w:lineRule="auto"/>
      <w:jc w:val="left"/>
      <w:outlineLvl w:val="2"/>
    </w:pPr>
    <w:rPr>
      <w:rFonts w:ascii="黑体" w:hAnsi="黑体" w:eastAsia="黑体" w:cs="Times New Roman"/>
      <w:b w:val="0"/>
      <w:bCs w:val="0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标题 3 字符"/>
    <w:basedOn w:val="7"/>
    <w:link w:val="3"/>
    <w:uiPriority w:val="0"/>
    <w:rPr>
      <w:rFonts w:ascii="黑体" w:hAnsi="黑体" w:eastAsia="黑体" w:cs="Times New Roman"/>
      <w:sz w:val="24"/>
      <w:szCs w:val="32"/>
    </w:rPr>
  </w:style>
  <w:style w:type="character" w:customStyle="1" w:styleId="11">
    <w:name w:val="条文 Char"/>
    <w:link w:val="12"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2">
    <w:name w:val="条文"/>
    <w:basedOn w:val="1"/>
    <w:link w:val="11"/>
    <w:uiPriority w:val="0"/>
    <w:pPr>
      <w:spacing w:line="300" w:lineRule="auto"/>
      <w:outlineLvl w:val="2"/>
    </w:pPr>
    <w:rPr>
      <w:sz w:val="24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</w:style>
  <w:style w:type="character" w:customStyle="1" w:styleId="14">
    <w:name w:val="标题 2 字符"/>
    <w:basedOn w:val="7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206</Words>
  <Characters>1178</Characters>
  <Lines>9</Lines>
  <Paragraphs>2</Paragraphs>
  <TotalTime>45</TotalTime>
  <ScaleCrop>false</ScaleCrop>
  <LinksUpToDate>false</LinksUpToDate>
  <CharactersWithSpaces>1382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2018-06-20T02:49:00Z</dcterms:created>
  <dc:creator>jinj</dc:creator>
  <cp:lastModifiedBy>沐羽颜</cp:lastModifiedBy>
  <dcterms:modified xsi:type="dcterms:W3CDTF">2022-03-04T11:55:50Z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B2DCE3A51CFD430FAF6611E3F37B3446</vt:lpwstr>
  </property>
</Properties>
</file>