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line="188" w:lineRule="auto"/>
        <w:ind w:firstLine="115"/>
        <w:outlineLvl w:val="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4.2.8</w:t>
      </w:r>
      <w:r>
        <w:rPr>
          <w:rFonts w:ascii="黑体" w:hAnsi="黑体" w:eastAsia="黑体" w:cs="黑体"/>
          <w:spacing w:val="22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场地与公共交通设施具有便捷的联系。（总分</w:t>
      </w:r>
      <w:r>
        <w:rPr>
          <w:rFonts w:ascii="黑体" w:hAnsi="黑体" w:eastAsia="黑体" w:cs="黑体"/>
          <w:spacing w:val="-5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9</w:t>
      </w:r>
      <w:r>
        <w:rPr>
          <w:rFonts w:ascii="黑体" w:hAnsi="黑体" w:eastAsia="黑体" w:cs="黑体"/>
          <w:spacing w:val="-44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分）</w:t>
      </w:r>
    </w:p>
    <w:p>
      <w:pPr>
        <w:spacing w:line="460" w:lineRule="auto"/>
        <w:rPr>
          <w:rFonts w:ascii="宋体"/>
          <w:sz w:val="21"/>
        </w:rPr>
      </w:pPr>
      <w:bookmarkStart w:id="0" w:name="_GoBack"/>
      <w:bookmarkEnd w:id="0"/>
    </w:p>
    <w:p>
      <w:pPr>
        <w:spacing w:before="70" w:line="190" w:lineRule="auto"/>
        <w:ind w:firstLine="128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1)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4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val="0"/>
          </w14:textOutline>
        </w:rPr>
        <w:t>得分自评</w:t>
      </w:r>
    </w:p>
    <w:p>
      <w:pPr>
        <w:spacing w:line="109" w:lineRule="exact"/>
      </w:pPr>
    </w:p>
    <w:tbl>
      <w:tblPr>
        <w:tblStyle w:val="4"/>
        <w:tblW w:w="8521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0"/>
        <w:gridCol w:w="1699"/>
        <w:gridCol w:w="1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260" w:type="dxa"/>
            <w:vAlign w:val="top"/>
          </w:tcPr>
          <w:p>
            <w:pPr>
              <w:spacing w:before="209" w:line="185" w:lineRule="auto"/>
              <w:ind w:firstLine="2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评价内容</w:t>
            </w:r>
          </w:p>
        </w:tc>
        <w:tc>
          <w:tcPr>
            <w:tcW w:w="1699" w:type="dxa"/>
            <w:vAlign w:val="top"/>
          </w:tcPr>
          <w:p>
            <w:pPr>
              <w:spacing w:before="209" w:line="185" w:lineRule="auto"/>
              <w:ind w:firstLine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评价分值（分）</w:t>
            </w:r>
          </w:p>
        </w:tc>
        <w:tc>
          <w:tcPr>
            <w:tcW w:w="1562" w:type="dxa"/>
            <w:vAlign w:val="top"/>
          </w:tcPr>
          <w:p>
            <w:pPr>
              <w:spacing w:before="53" w:line="185" w:lineRule="auto"/>
              <w:ind w:firstLine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自评得分</w:t>
            </w:r>
          </w:p>
          <w:p>
            <w:pPr>
              <w:spacing w:before="101" w:line="185" w:lineRule="auto"/>
              <w:ind w:firstLine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260" w:type="dxa"/>
            <w:vAlign w:val="top"/>
          </w:tcPr>
          <w:p>
            <w:pPr>
              <w:spacing w:before="50" w:line="230" w:lineRule="auto"/>
              <w:ind w:left="113" w:right="303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场地出入口到达公共汽车站的步行距离不大于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500m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或到达轨道交通站的步行距离不大于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800m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。</w:t>
            </w:r>
          </w:p>
        </w:tc>
        <w:tc>
          <w:tcPr>
            <w:tcW w:w="1699" w:type="dxa"/>
            <w:vAlign w:val="top"/>
          </w:tcPr>
          <w:p>
            <w:pPr>
              <w:spacing w:before="243" w:line="180" w:lineRule="auto"/>
              <w:ind w:firstLine="8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260" w:type="dxa"/>
            <w:vAlign w:val="top"/>
          </w:tcPr>
          <w:p>
            <w:pPr>
              <w:spacing w:before="100" w:line="230" w:lineRule="auto"/>
              <w:ind w:left="117" w:right="153" w:hanging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场地出入口步行距离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800m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范围内设有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条及以上线路的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公共交通站点（含公共汽车站和轨道交通站）。</w:t>
            </w:r>
          </w:p>
        </w:tc>
        <w:tc>
          <w:tcPr>
            <w:tcW w:w="1699" w:type="dxa"/>
            <w:vAlign w:val="top"/>
          </w:tcPr>
          <w:p>
            <w:pPr>
              <w:spacing w:before="294" w:line="180" w:lineRule="auto"/>
              <w:ind w:firstLine="8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60" w:type="dxa"/>
            <w:vAlign w:val="top"/>
          </w:tcPr>
          <w:p>
            <w:pPr>
              <w:spacing w:before="57" w:line="185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有便捷的人行通道联系公共交通站点。</w:t>
            </w:r>
          </w:p>
        </w:tc>
        <w:tc>
          <w:tcPr>
            <w:tcW w:w="1699" w:type="dxa"/>
            <w:vAlign w:val="top"/>
          </w:tcPr>
          <w:p>
            <w:pPr>
              <w:spacing w:before="93" w:line="180" w:lineRule="auto"/>
              <w:ind w:firstLine="8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60" w:type="dxa"/>
            <w:vAlign w:val="top"/>
          </w:tcPr>
          <w:p>
            <w:pPr>
              <w:spacing w:before="58" w:line="185" w:lineRule="auto"/>
              <w:ind w:firstLine="2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1699" w:type="dxa"/>
            <w:vAlign w:val="top"/>
          </w:tcPr>
          <w:p>
            <w:pPr>
              <w:spacing w:before="94" w:line="180" w:lineRule="auto"/>
              <w:ind w:firstLine="8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9</w:t>
            </w:r>
          </w:p>
        </w:tc>
      </w:tr>
    </w:tbl>
    <w:p>
      <w:pPr>
        <w:spacing w:line="343" w:lineRule="auto"/>
        <w:rPr>
          <w:rFonts w:ascii="宋体"/>
          <w:sz w:val="21"/>
        </w:rPr>
      </w:pPr>
    </w:p>
    <w:p>
      <w:pPr>
        <w:spacing w:before="68" w:line="185" w:lineRule="auto"/>
        <w:ind w:firstLine="118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val="0"/>
          </w14:textOutline>
        </w:rPr>
        <w:t>）评价要点</w:t>
      </w:r>
    </w:p>
    <w:p>
      <w:pPr>
        <w:spacing w:before="163" w:line="185" w:lineRule="auto"/>
        <w:ind w:firstLine="1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公共汽车站统计表：</w:t>
      </w:r>
    </w:p>
    <w:p>
      <w:pPr>
        <w:spacing w:line="79" w:lineRule="exact"/>
      </w:pPr>
    </w:p>
    <w:tbl>
      <w:tblPr>
        <w:tblStyle w:val="4"/>
        <w:tblW w:w="8521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3681"/>
        <w:gridCol w:w="1982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29" w:type="dxa"/>
            <w:vAlign w:val="top"/>
          </w:tcPr>
          <w:p>
            <w:pPr>
              <w:spacing w:before="84" w:line="185" w:lineRule="auto"/>
              <w:ind w:firstLine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公交站名称</w:t>
            </w:r>
          </w:p>
        </w:tc>
        <w:tc>
          <w:tcPr>
            <w:tcW w:w="3681" w:type="dxa"/>
            <w:vAlign w:val="top"/>
          </w:tcPr>
          <w:p>
            <w:pPr>
              <w:spacing w:before="84" w:line="185" w:lineRule="auto"/>
              <w:ind w:firstLine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场地出入口步行至公交站的距离（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）</w:t>
            </w:r>
          </w:p>
        </w:tc>
        <w:tc>
          <w:tcPr>
            <w:tcW w:w="1982" w:type="dxa"/>
            <w:vAlign w:val="top"/>
          </w:tcPr>
          <w:p>
            <w:pPr>
              <w:spacing w:before="84" w:line="185" w:lineRule="auto"/>
              <w:ind w:firstLine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公交汽车线路名称</w:t>
            </w:r>
          </w:p>
        </w:tc>
        <w:tc>
          <w:tcPr>
            <w:tcW w:w="1329" w:type="dxa"/>
            <w:vAlign w:val="top"/>
          </w:tcPr>
          <w:p>
            <w:pPr>
              <w:spacing w:before="53" w:line="242" w:lineRule="auto"/>
              <w:ind w:firstLine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已建</w:t>
            </w:r>
            <w:r>
              <w:rPr>
                <w:rFonts w:ascii="Times New Roman" w:hAnsi="Times New Roman" w:eastAsia="Times New Roman" w:cs="Times New Roman"/>
                <w:spacing w:val="-5"/>
                <w:w w:val="99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529" w:type="dxa"/>
            <w:vAlign w:val="top"/>
          </w:tcPr>
          <w:p>
            <w:pPr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五龙口街东中环口</w:t>
            </w:r>
          </w:p>
        </w:tc>
        <w:tc>
          <w:tcPr>
            <w:tcW w:w="3681" w:type="dxa"/>
            <w:vAlign w:val="top"/>
          </w:tcPr>
          <w:p>
            <w:pPr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133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615、619、863... ...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已建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29" w:type="dxa"/>
            <w:vAlign w:val="top"/>
          </w:tcPr>
          <w:p>
            <w:pPr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铁路宿舍</w:t>
            </w:r>
          </w:p>
        </w:tc>
        <w:tc>
          <w:tcPr>
            <w:tcW w:w="3681" w:type="dxa"/>
            <w:vAlign w:val="top"/>
          </w:tcPr>
          <w:p>
            <w:pPr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485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615、619、826... ...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已建</w:t>
            </w:r>
          </w:p>
        </w:tc>
      </w:tr>
    </w:tbl>
    <w:p>
      <w:pPr>
        <w:spacing w:before="84" w:line="185" w:lineRule="auto"/>
        <w:ind w:firstLine="1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轨道交通站统计表：</w:t>
      </w:r>
    </w:p>
    <w:p>
      <w:pPr>
        <w:spacing w:line="80" w:lineRule="exact"/>
      </w:pPr>
    </w:p>
    <w:tbl>
      <w:tblPr>
        <w:tblStyle w:val="4"/>
        <w:tblW w:w="8521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3964"/>
        <w:gridCol w:w="1558"/>
        <w:gridCol w:w="11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12" w:type="dxa"/>
            <w:vAlign w:val="top"/>
          </w:tcPr>
          <w:p>
            <w:pPr>
              <w:spacing w:before="53" w:line="185" w:lineRule="auto"/>
              <w:ind w:firstLine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轨道交通站名称</w:t>
            </w:r>
          </w:p>
        </w:tc>
        <w:tc>
          <w:tcPr>
            <w:tcW w:w="3964" w:type="dxa"/>
            <w:vAlign w:val="top"/>
          </w:tcPr>
          <w:p>
            <w:pPr>
              <w:spacing w:before="53" w:line="185" w:lineRule="auto"/>
              <w:ind w:firstLine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场地出入口步行至轨道交通站的距离（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m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）</w:t>
            </w:r>
          </w:p>
        </w:tc>
        <w:tc>
          <w:tcPr>
            <w:tcW w:w="1558" w:type="dxa"/>
            <w:vAlign w:val="top"/>
          </w:tcPr>
          <w:p>
            <w:pPr>
              <w:spacing w:before="53" w:line="185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轨道线路名称</w:t>
            </w:r>
          </w:p>
        </w:tc>
        <w:tc>
          <w:tcPr>
            <w:tcW w:w="1187" w:type="dxa"/>
            <w:vAlign w:val="top"/>
          </w:tcPr>
          <w:p>
            <w:pPr>
              <w:spacing w:before="22" w:line="242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已建</w:t>
            </w:r>
            <w:r>
              <w:rPr>
                <w:rFonts w:ascii="Times New Roman" w:hAnsi="Times New Roman" w:eastAsia="Times New Roman" w:cs="Times New Roman"/>
                <w:spacing w:val="-5"/>
                <w:w w:val="99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81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1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84" w:line="257" w:lineRule="auto"/>
        <w:ind w:left="120" w:right="226" w:hanging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请对交通组织进行简要分析。（如有便捷的人行通道联系公共交通站点，</w:t>
      </w:r>
      <w:r>
        <w:rPr>
          <w:rFonts w:ascii="宋体" w:hAnsi="宋体" w:eastAsia="宋体" w:cs="宋体"/>
          <w:spacing w:val="7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请对此情况进行描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0"/>
          <w:sz w:val="21"/>
          <w:szCs w:val="21"/>
        </w:rPr>
        <w:t>述，</w:t>
      </w:r>
      <w:r>
        <w:rPr>
          <w:rFonts w:ascii="宋体" w:hAnsi="宋体" w:eastAsia="宋体" w:cs="宋体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>300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0"/>
          <w:sz w:val="21"/>
          <w:szCs w:val="21"/>
        </w:rPr>
        <w:t>字以内）</w:t>
      </w:r>
      <w:r>
        <w:rPr>
          <w:rFonts w:hint="eastAsia" w:ascii="宋体" w:hAnsi="宋体" w:eastAsia="宋体" w:cs="宋体"/>
          <w:spacing w:val="-20"/>
          <w:sz w:val="21"/>
          <w:szCs w:val="21"/>
        </w:rPr>
        <w:t xml:space="preserve"> </w:t>
      </w:r>
    </w:p>
    <w:p>
      <w:pPr>
        <w:spacing w:line="80" w:lineRule="exact"/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8522" w:type="dxa"/>
            <w:vAlign w:val="top"/>
          </w:tcPr>
          <w:p>
            <w:pPr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基地紧临五龙花园北区、府东公馆、万科紫院、白龙花园四个小区，小区相互交错，基地目前闲置，处于社区、学校等区域交汇处，自然条件良好，交通便利，空间开放程度高，整体通达性不错。场地与公共交通设施具有便捷的联系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,</w:t>
            </w:r>
            <w:r>
              <w:rPr>
                <w:rFonts w:hint="eastAsia" w:ascii="宋体"/>
                <w:sz w:val="21"/>
              </w:rPr>
              <w:t>场地出入口到达公共汽车站的步行距离不大于500m，有便捷的人行通道联系公共交通站点。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522" w:type="dxa"/>
            <w:tcBorders>
              <w:left w:val="nil"/>
              <w:right w:val="nil"/>
            </w:tcBorders>
            <w:vAlign w:val="top"/>
          </w:tcPr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before="68" w:line="185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）证明材料</w:t>
            </w:r>
          </w:p>
          <w:p>
            <w:pPr>
              <w:spacing w:before="163" w:line="185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建议提交材料及要求：</w:t>
            </w:r>
          </w:p>
          <w:p>
            <w:pPr>
              <w:spacing w:before="163" w:line="185" w:lineRule="auto"/>
              <w:ind w:firstLine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、建筑总平面图：应体现场地内交通组织分析；</w:t>
            </w:r>
          </w:p>
          <w:p>
            <w:pPr>
              <w:spacing w:before="164" w:line="257" w:lineRule="auto"/>
              <w:ind w:left="122" w:right="108" w:hanging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</w:rPr>
              <w:t>、场地周边公共交通设施布局图：应标明场地到达公交站点的步行线路、场地出入口到达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公交站点的距离，包括建筑与公共交通站场连通的专用通道、连接口等内容。</w:t>
            </w:r>
          </w:p>
          <w:p>
            <w:pPr>
              <w:spacing w:before="164" w:line="185" w:lineRule="auto"/>
              <w:ind w:firstLine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实际提交材料：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85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pgSz w:w="11906" w:h="16839"/>
          <w:pgMar w:top="1428" w:right="1574" w:bottom="0" w:left="1686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D5D8D"/>
    <w:rsid w:val="12337394"/>
    <w:rsid w:val="470D5D8D"/>
    <w:rsid w:val="77CC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2022-03-02T09:34:00Z</dcterms:created>
  <dc:creator>沐羽颜</dc:creator>
  <cp:lastModifiedBy>沐羽颜</cp:lastModifiedBy>
  <dcterms:modified xsi:type="dcterms:W3CDTF">2022-03-02T09:55:22Z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E9826AAD33AE4C0DB7FF6C568D64F2D0</vt:lpwstr>
  </property>
</Properties>
</file>