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</w:pPr>
      <w:r>
        <w:rPr>
          <w:rFonts w:hint="eastAsia" w:ascii="黑体" w:hAnsi="黑体" w:eastAsia="黑体" w:cs="黑体"/>
          <w:sz w:val="24"/>
        </w:rPr>
        <w:t>8.1.5在室内设计温、湿度条件下，建筑围护结构内表面不得结露。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</w:p>
    <w:p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参评情况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参评□不参评，原因（□项目没有采暖需求时本条不参评、□其他）</w:t>
      </w:r>
      <w:bookmarkStart w:id="0" w:name="_GoBack"/>
      <w:bookmarkEnd w:id="0"/>
    </w:p>
    <w:p>
      <w:pPr>
        <w:spacing w:line="288" w:lineRule="auto"/>
        <w:rPr>
          <w:rFonts w:ascii="宋体" w:hAnsi="宋体" w:cs="宋体"/>
          <w:kern w:val="0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达标自评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sym w:font="Wingdings 2" w:char="0052"/>
      </w:r>
      <w:r>
        <w:rPr>
          <w:rFonts w:hint="eastAsia" w:ascii="宋体" w:hAnsi="宋体" w:cs="宋体"/>
          <w:kern w:val="0"/>
          <w:szCs w:val="21"/>
        </w:rPr>
        <w:t>达标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评价要点</w:t>
      </w:r>
    </w:p>
    <w:p>
      <w:pPr>
        <w:pStyle w:val="10"/>
        <w:numPr>
          <w:ilvl w:val="0"/>
          <w:numId w:val="2"/>
        </w:numPr>
        <w:spacing w:line="288" w:lineRule="auto"/>
        <w:ind w:left="630" w:leftChars="100" w:hangingChars="20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内表面结露：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项目所在地冬季室外计算温度：℃</w:t>
      </w: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简要说明防结露、防潮措施。（200字以内）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514" w:type="dxa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冬季室外温度-11℃</w:t>
            </w:r>
          </w:p>
          <w:p>
            <w:pPr>
              <w:spacing w:line="288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</w:tbl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设计工况下围护结构内表面温度计算列表：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259"/>
        <w:gridCol w:w="2448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围护结构类型</w:t>
            </w: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设计工况下的内表面温度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（℃）</w:t>
            </w: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室内空气露点温度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（℃）</w:t>
            </w: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5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9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8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spacing w:line="288" w:lineRule="auto"/>
        <w:rPr>
          <w:rFonts w:ascii="宋体" w:hAnsi="宋体" w:cs="宋体"/>
          <w:szCs w:val="21"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证明材料</w:t>
      </w:r>
    </w:p>
    <w:p>
      <w:pPr>
        <w:spacing w:before="156" w:beforeLines="50" w:after="156" w:afterLines="50" w:line="288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建议提交材料及技术要求：</w:t>
      </w:r>
    </w:p>
    <w:tbl>
      <w:tblPr>
        <w:tblStyle w:val="4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71"/>
        <w:gridCol w:w="4476"/>
        <w:gridCol w:w="988"/>
        <w:gridCol w:w="942"/>
        <w:gridCol w:w="90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1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评价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应说明建筑围护结构形式（包括对建筑围护结构类型的描述，如外墙构造形式、楼板构造形式、门窗类型等），以及建筑构造图集索引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应说明建筑围护结构热工性能指标，包括传热系数、遮阳系数或太阳得热系数以及门窗和玻璃幕墙气密性等指标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建筑围护结构详图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应体现不同构件的详细构造及热桥部位的处理方式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节能设计审查备案登记表、规定性指标计算报告、节能计算书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应包括详细的围护结构热工性能及构造做法说明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结露验算计算书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应包括详细计算围护结构各构件的内表面温度及露点温度，并给出是否结露的明确结论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内表面结露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应体现项目所在地为温和地区或夏热冬暖地区，或项目没有采暖需求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8.1.5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6A"/>
    <w:multiLevelType w:val="multilevel"/>
    <w:tmpl w:val="0000006A"/>
    <w:lvl w:ilvl="0" w:tentative="0">
      <w:start w:val="1"/>
      <w:numFmt w:val="bullet"/>
      <w:lvlText w:val=""/>
      <w:lvlJc w:val="left"/>
      <w:pPr>
        <w:ind w:left="4106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6B"/>
    <w:multiLevelType w:val="multilevel"/>
    <w:tmpl w:val="0000006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9C"/>
    <w:rsid w:val="003A6613"/>
    <w:rsid w:val="005D79D7"/>
    <w:rsid w:val="0063569C"/>
    <w:rsid w:val="00CD7425"/>
    <w:rsid w:val="65E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条文 Char"/>
    <w:link w:val="9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">
    <w:name w:val="条文"/>
    <w:basedOn w:val="1"/>
    <w:link w:val="8"/>
    <w:uiPriority w:val="0"/>
    <w:pPr>
      <w:spacing w:line="300" w:lineRule="auto"/>
      <w:outlineLvl w:val="2"/>
    </w:pPr>
    <w:rPr>
      <w:sz w:val="24"/>
    </w:rPr>
  </w:style>
  <w:style w:type="paragraph" w:customStyle="1" w:styleId="10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2018-07-04T07:42:00Z</dcterms:created>
  <dc:creator>admin</dc:creator>
  <cp:lastModifiedBy>沐羽颜</cp:lastModifiedBy>
  <dcterms:modified xsi:type="dcterms:W3CDTF">2022-03-09T08:24:28Z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D28F8663548741C6A072FC9E50955733</vt:lpwstr>
  </property>
</Properties>
</file>