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ageBreakBefore/>
        <w:rPr>
          <w:rFonts w:ascii="黑体" w:hAnsi="黑体" w:eastAsia="黑体" w:cs="黑体"/>
          <w:sz w:val="24"/>
        </w:rPr>
      </w:pPr>
      <w:r>
        <w:rPr>
          <w:rFonts w:hint="eastAsia" w:ascii="黑体" w:hAnsi="黑体" w:eastAsia="黑体" w:cs="黑体"/>
          <w:sz w:val="24"/>
        </w:rPr>
        <w:t>8.2.12主要功能房间中人员密度较高且随时间变化大的区域设置室内空气质量监控系统。（评价总分值8分）</w:t>
      </w:r>
    </w:p>
    <w:p>
      <w:pPr>
        <w:rPr>
          <w:rFonts w:ascii="黑体" w:hAnsi="黑体" w:eastAsia="黑体" w:cs="黑体"/>
          <w:sz w:val="24"/>
        </w:rPr>
      </w:pPr>
    </w:p>
    <w:p>
      <w:pPr>
        <w:rPr>
          <w:rFonts w:ascii="宋体" w:hAnsi="宋体" w:cs="宋体"/>
          <w:b/>
          <w:bCs/>
          <w:kern w:val="0"/>
          <w:szCs w:val="21"/>
        </w:rPr>
      </w:pPr>
      <w:r>
        <w:rPr>
          <w:rFonts w:hint="eastAsia" w:ascii="宋体" w:hAnsi="宋体" w:cs="宋体"/>
          <w:b/>
          <w:bCs/>
          <w:kern w:val="0"/>
          <w:szCs w:val="21"/>
        </w:rPr>
        <w:t>参评情况</w:t>
      </w:r>
      <w:bookmarkStart w:id="0" w:name="_GoBack"/>
      <w:bookmarkEnd w:id="0"/>
    </w:p>
    <w:p>
      <w:pPr>
        <w:spacing w:line="288" w:lineRule="auto"/>
        <w:rPr>
          <w:rFonts w:ascii="宋体" w:hAnsi="宋体" w:cs="宋体"/>
          <w:kern w:val="0"/>
          <w:szCs w:val="21"/>
        </w:rPr>
      </w:pPr>
      <w:r>
        <w:rPr>
          <w:rFonts w:hint="eastAsia" w:ascii="宋体" w:hAnsi="宋体" w:cs="宋体"/>
          <w:kern w:val="0"/>
          <w:szCs w:val="21"/>
        </w:rPr>
        <w:sym w:font="Wingdings 2" w:char="0052"/>
      </w:r>
      <w:r>
        <w:rPr>
          <w:rFonts w:hint="eastAsia" w:ascii="宋体" w:hAnsi="宋体" w:cs="宋体"/>
          <w:kern w:val="0"/>
          <w:szCs w:val="21"/>
        </w:rPr>
        <w:t>参评□不参评，原因（□项目为居住建筑时本条不参评、□项目为非集中通风空调的公共建筑时本条不参评、□其他）</w:t>
      </w:r>
    </w:p>
    <w:p>
      <w:pPr>
        <w:spacing w:line="288" w:lineRule="auto"/>
        <w:rPr>
          <w:rFonts w:ascii="宋体" w:hAnsi="宋体" w:cs="宋体"/>
          <w:kern w:val="0"/>
          <w:szCs w:val="21"/>
        </w:rPr>
      </w:pPr>
    </w:p>
    <w:p>
      <w:pPr>
        <w:numPr>
          <w:ilvl w:val="0"/>
          <w:numId w:val="1"/>
        </w:numPr>
        <w:spacing w:line="288" w:lineRule="auto"/>
        <w:rPr>
          <w:rFonts w:ascii="宋体" w:hAnsi="宋体" w:cs="宋体"/>
          <w:b/>
          <w:bCs/>
          <w:kern w:val="0"/>
          <w:szCs w:val="21"/>
        </w:rPr>
      </w:pPr>
      <w:r>
        <w:rPr>
          <w:rFonts w:hint="eastAsia" w:ascii="宋体" w:hAnsi="宋体" w:cs="宋体"/>
          <w:b/>
          <w:bCs/>
          <w:kern w:val="0"/>
          <w:szCs w:val="21"/>
        </w:rPr>
        <w:t>得分自评</w:t>
      </w:r>
    </w:p>
    <w:tbl>
      <w:tblPr>
        <w:tblStyle w:val="4"/>
        <w:tblW w:w="0" w:type="auto"/>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255"/>
        <w:gridCol w:w="1245"/>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50" w:type="dxa"/>
            <w:vAlign w:val="center"/>
          </w:tcPr>
          <w:p>
            <w:pPr>
              <w:pStyle w:val="9"/>
              <w:spacing w:line="288" w:lineRule="auto"/>
              <w:jc w:val="center"/>
              <w:outlineLvl w:val="9"/>
              <w:rPr>
                <w:rFonts w:ascii="宋体" w:hAnsi="宋体" w:cs="宋体"/>
                <w:bCs/>
                <w:sz w:val="21"/>
                <w:szCs w:val="21"/>
              </w:rPr>
            </w:pPr>
            <w:r>
              <w:rPr>
                <w:rFonts w:hint="eastAsia" w:ascii="宋体" w:hAnsi="宋体" w:cs="宋体"/>
                <w:bCs/>
                <w:sz w:val="21"/>
                <w:szCs w:val="21"/>
              </w:rPr>
              <w:t>序号</w:t>
            </w:r>
          </w:p>
        </w:tc>
        <w:tc>
          <w:tcPr>
            <w:tcW w:w="6255" w:type="dxa"/>
            <w:vAlign w:val="center"/>
          </w:tcPr>
          <w:p>
            <w:pPr>
              <w:pStyle w:val="9"/>
              <w:spacing w:line="288" w:lineRule="auto"/>
              <w:jc w:val="center"/>
              <w:outlineLvl w:val="9"/>
              <w:rPr>
                <w:rFonts w:ascii="宋体" w:hAnsi="宋体" w:cs="宋体"/>
                <w:bCs/>
                <w:sz w:val="21"/>
                <w:szCs w:val="21"/>
              </w:rPr>
            </w:pPr>
            <w:r>
              <w:rPr>
                <w:rFonts w:hint="eastAsia" w:ascii="宋体" w:hAnsi="宋体" w:cs="宋体"/>
                <w:bCs/>
                <w:sz w:val="21"/>
                <w:szCs w:val="21"/>
              </w:rPr>
              <w:t>评价内容</w:t>
            </w:r>
          </w:p>
        </w:tc>
        <w:tc>
          <w:tcPr>
            <w:tcW w:w="1245" w:type="dxa"/>
            <w:vAlign w:val="center"/>
          </w:tcPr>
          <w:p>
            <w:pPr>
              <w:pStyle w:val="9"/>
              <w:spacing w:line="288" w:lineRule="auto"/>
              <w:jc w:val="center"/>
              <w:outlineLvl w:val="9"/>
              <w:rPr>
                <w:rFonts w:ascii="宋体" w:hAnsi="宋体" w:cs="宋体"/>
                <w:bCs/>
                <w:sz w:val="21"/>
                <w:szCs w:val="21"/>
              </w:rPr>
            </w:pPr>
            <w:r>
              <w:rPr>
                <w:rFonts w:hint="eastAsia" w:ascii="宋体" w:hAnsi="宋体" w:cs="宋体"/>
                <w:bCs/>
                <w:sz w:val="21"/>
                <w:szCs w:val="21"/>
              </w:rPr>
              <w:t>评价分值（分）</w:t>
            </w:r>
          </w:p>
        </w:tc>
        <w:tc>
          <w:tcPr>
            <w:tcW w:w="1469" w:type="dxa"/>
            <w:vAlign w:val="center"/>
          </w:tcPr>
          <w:p>
            <w:pPr>
              <w:pStyle w:val="9"/>
              <w:spacing w:line="288" w:lineRule="auto"/>
              <w:jc w:val="center"/>
              <w:outlineLvl w:val="9"/>
              <w:rPr>
                <w:rFonts w:ascii="宋体" w:hAnsi="宋体" w:cs="宋体"/>
                <w:bCs/>
                <w:sz w:val="21"/>
                <w:szCs w:val="21"/>
              </w:rPr>
            </w:pPr>
            <w:r>
              <w:rPr>
                <w:rFonts w:hint="eastAsia" w:ascii="宋体" w:hAnsi="宋体" w:cs="宋体"/>
                <w:bCs/>
                <w:sz w:val="21"/>
                <w:szCs w:val="21"/>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0" w:type="dxa"/>
            <w:vAlign w:val="center"/>
          </w:tcPr>
          <w:p>
            <w:pPr>
              <w:pStyle w:val="9"/>
              <w:spacing w:line="288" w:lineRule="auto"/>
              <w:jc w:val="center"/>
              <w:outlineLvl w:val="9"/>
              <w:rPr>
                <w:rFonts w:ascii="宋体" w:hAnsi="宋体" w:cs="宋体"/>
                <w:bCs/>
                <w:iCs/>
                <w:sz w:val="21"/>
                <w:szCs w:val="21"/>
              </w:rPr>
            </w:pPr>
            <w:r>
              <w:rPr>
                <w:rFonts w:hint="eastAsia" w:ascii="宋体" w:hAnsi="宋体" w:cs="宋体"/>
                <w:bCs/>
                <w:iCs/>
                <w:sz w:val="21"/>
                <w:szCs w:val="21"/>
              </w:rPr>
              <w:t>1</w:t>
            </w:r>
          </w:p>
        </w:tc>
        <w:tc>
          <w:tcPr>
            <w:tcW w:w="6255" w:type="dxa"/>
            <w:vAlign w:val="center"/>
          </w:tcPr>
          <w:p>
            <w:pPr>
              <w:pStyle w:val="9"/>
              <w:spacing w:line="288" w:lineRule="auto"/>
              <w:jc w:val="center"/>
              <w:outlineLvl w:val="9"/>
              <w:rPr>
                <w:rFonts w:ascii="宋体" w:hAnsi="宋体" w:cs="宋体"/>
                <w:bCs/>
                <w:iCs/>
                <w:sz w:val="21"/>
                <w:szCs w:val="21"/>
              </w:rPr>
            </w:pPr>
            <w:r>
              <w:rPr>
                <w:rFonts w:hint="eastAsia" w:ascii="宋体" w:hAnsi="宋体" w:cs="宋体"/>
                <w:bCs/>
                <w:iCs/>
                <w:sz w:val="21"/>
                <w:szCs w:val="21"/>
              </w:rPr>
              <w:t>对室内的二氧化碳浓度进行数据采集和分析，并与通风系统联动</w:t>
            </w:r>
          </w:p>
        </w:tc>
        <w:tc>
          <w:tcPr>
            <w:tcW w:w="1245" w:type="dxa"/>
            <w:vAlign w:val="center"/>
          </w:tcPr>
          <w:p>
            <w:pPr>
              <w:pStyle w:val="9"/>
              <w:spacing w:line="288" w:lineRule="auto"/>
              <w:jc w:val="center"/>
              <w:outlineLvl w:val="9"/>
              <w:rPr>
                <w:rFonts w:ascii="宋体" w:hAnsi="宋体" w:cs="宋体"/>
                <w:bCs/>
                <w:iCs/>
                <w:sz w:val="21"/>
                <w:szCs w:val="21"/>
              </w:rPr>
            </w:pPr>
            <w:r>
              <w:rPr>
                <w:rFonts w:hint="eastAsia" w:ascii="宋体" w:hAnsi="宋体" w:cs="宋体"/>
                <w:bCs/>
                <w:iCs/>
                <w:sz w:val="21"/>
                <w:szCs w:val="21"/>
              </w:rPr>
              <w:t>5</w:t>
            </w:r>
          </w:p>
        </w:tc>
        <w:tc>
          <w:tcPr>
            <w:tcW w:w="1469" w:type="dxa"/>
            <w:vAlign w:val="center"/>
          </w:tcPr>
          <w:p>
            <w:pPr>
              <w:pStyle w:val="9"/>
              <w:spacing w:line="288" w:lineRule="auto"/>
              <w:jc w:val="center"/>
              <w:outlineLvl w:val="9"/>
              <w:rPr>
                <w:rFonts w:hint="eastAsia" w:ascii="宋体" w:hAnsi="宋体" w:eastAsia="宋体" w:cs="宋体"/>
                <w:bCs/>
                <w:iCs/>
                <w:sz w:val="21"/>
                <w:szCs w:val="21"/>
                <w:lang w:val="en-US" w:eastAsia="zh-CN"/>
              </w:rPr>
            </w:pPr>
            <w:r>
              <w:rPr>
                <w:rFonts w:hint="eastAsia" w:ascii="宋体" w:hAnsi="宋体" w:cs="宋体"/>
                <w:bCs/>
                <w:iCs/>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0" w:type="dxa"/>
            <w:vAlign w:val="center"/>
          </w:tcPr>
          <w:p>
            <w:pPr>
              <w:pStyle w:val="9"/>
              <w:spacing w:line="288" w:lineRule="auto"/>
              <w:jc w:val="center"/>
              <w:outlineLvl w:val="9"/>
              <w:rPr>
                <w:rFonts w:ascii="宋体" w:hAnsi="宋体" w:cs="宋体"/>
                <w:bCs/>
                <w:iCs/>
                <w:sz w:val="21"/>
                <w:szCs w:val="21"/>
              </w:rPr>
            </w:pPr>
            <w:r>
              <w:rPr>
                <w:rFonts w:hint="eastAsia" w:ascii="宋体" w:hAnsi="宋体" w:cs="宋体"/>
                <w:bCs/>
                <w:iCs/>
                <w:sz w:val="21"/>
                <w:szCs w:val="21"/>
              </w:rPr>
              <w:t>2</w:t>
            </w:r>
          </w:p>
        </w:tc>
        <w:tc>
          <w:tcPr>
            <w:tcW w:w="6255" w:type="dxa"/>
            <w:vAlign w:val="center"/>
          </w:tcPr>
          <w:p>
            <w:pPr>
              <w:pStyle w:val="9"/>
              <w:spacing w:line="288" w:lineRule="auto"/>
              <w:jc w:val="center"/>
              <w:outlineLvl w:val="9"/>
              <w:rPr>
                <w:rFonts w:ascii="宋体" w:hAnsi="宋体" w:cs="宋体"/>
                <w:bCs/>
                <w:iCs/>
                <w:sz w:val="21"/>
                <w:szCs w:val="21"/>
              </w:rPr>
            </w:pPr>
            <w:r>
              <w:rPr>
                <w:rFonts w:hint="eastAsia" w:ascii="宋体" w:hAnsi="宋体" w:cs="宋体"/>
                <w:bCs/>
                <w:iCs/>
                <w:sz w:val="21"/>
                <w:szCs w:val="21"/>
              </w:rPr>
              <w:t>实现室内污染物浓度超标实时报警，并与通风系统联动</w:t>
            </w:r>
          </w:p>
        </w:tc>
        <w:tc>
          <w:tcPr>
            <w:tcW w:w="1245" w:type="dxa"/>
            <w:vAlign w:val="center"/>
          </w:tcPr>
          <w:p>
            <w:pPr>
              <w:pStyle w:val="9"/>
              <w:spacing w:line="288" w:lineRule="auto"/>
              <w:jc w:val="center"/>
              <w:outlineLvl w:val="9"/>
              <w:rPr>
                <w:rFonts w:ascii="宋体" w:hAnsi="宋体" w:cs="宋体"/>
                <w:bCs/>
                <w:iCs/>
                <w:sz w:val="21"/>
                <w:szCs w:val="21"/>
              </w:rPr>
            </w:pPr>
            <w:r>
              <w:rPr>
                <w:rFonts w:hint="eastAsia" w:ascii="宋体" w:hAnsi="宋体" w:cs="宋体"/>
                <w:bCs/>
                <w:iCs/>
                <w:sz w:val="21"/>
                <w:szCs w:val="21"/>
              </w:rPr>
              <w:t>3</w:t>
            </w:r>
          </w:p>
        </w:tc>
        <w:tc>
          <w:tcPr>
            <w:tcW w:w="1469" w:type="dxa"/>
            <w:vAlign w:val="center"/>
          </w:tcPr>
          <w:p>
            <w:pPr>
              <w:pStyle w:val="9"/>
              <w:spacing w:line="288" w:lineRule="auto"/>
              <w:jc w:val="center"/>
              <w:outlineLvl w:val="9"/>
              <w:rPr>
                <w:rFonts w:hint="eastAsia" w:ascii="宋体" w:hAnsi="宋体" w:eastAsia="宋体" w:cs="宋体"/>
                <w:bCs/>
                <w:iCs/>
                <w:sz w:val="21"/>
                <w:szCs w:val="21"/>
                <w:lang w:val="en-US" w:eastAsia="zh-CN"/>
              </w:rPr>
            </w:pPr>
            <w:r>
              <w:rPr>
                <w:rFonts w:hint="eastAsia" w:ascii="宋体" w:hAnsi="宋体" w:cs="宋体"/>
                <w:bCs/>
                <w:iCs/>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0" w:type="dxa"/>
            <w:vAlign w:val="center"/>
          </w:tcPr>
          <w:p>
            <w:pPr>
              <w:pStyle w:val="9"/>
              <w:spacing w:line="288" w:lineRule="auto"/>
              <w:jc w:val="center"/>
              <w:outlineLvl w:val="9"/>
              <w:rPr>
                <w:rFonts w:ascii="宋体" w:hAnsi="宋体" w:cs="宋体"/>
                <w:bCs/>
                <w:iCs/>
                <w:sz w:val="21"/>
                <w:szCs w:val="21"/>
              </w:rPr>
            </w:pPr>
          </w:p>
        </w:tc>
        <w:tc>
          <w:tcPr>
            <w:tcW w:w="6255" w:type="dxa"/>
            <w:vAlign w:val="center"/>
          </w:tcPr>
          <w:p>
            <w:pPr>
              <w:pStyle w:val="9"/>
              <w:spacing w:line="288" w:lineRule="auto"/>
              <w:jc w:val="center"/>
              <w:outlineLvl w:val="9"/>
              <w:rPr>
                <w:rFonts w:ascii="宋体" w:hAnsi="宋体" w:cs="宋体"/>
                <w:bCs/>
                <w:iCs/>
                <w:sz w:val="21"/>
                <w:szCs w:val="21"/>
              </w:rPr>
            </w:pPr>
            <w:r>
              <w:rPr>
                <w:rFonts w:hint="eastAsia" w:ascii="宋体" w:hAnsi="宋体" w:cs="宋体"/>
                <w:bCs/>
                <w:iCs/>
                <w:sz w:val="21"/>
                <w:szCs w:val="21"/>
              </w:rPr>
              <w:t>合计</w:t>
            </w:r>
          </w:p>
        </w:tc>
        <w:tc>
          <w:tcPr>
            <w:tcW w:w="1245" w:type="dxa"/>
            <w:vAlign w:val="center"/>
          </w:tcPr>
          <w:p>
            <w:pPr>
              <w:pStyle w:val="9"/>
              <w:spacing w:line="288" w:lineRule="auto"/>
              <w:jc w:val="center"/>
              <w:outlineLvl w:val="9"/>
              <w:rPr>
                <w:rFonts w:ascii="宋体" w:hAnsi="宋体" w:cs="宋体"/>
                <w:bCs/>
                <w:iCs/>
                <w:sz w:val="21"/>
                <w:szCs w:val="21"/>
              </w:rPr>
            </w:pPr>
            <w:r>
              <w:rPr>
                <w:rFonts w:hint="eastAsia" w:ascii="宋体" w:hAnsi="宋体" w:cs="宋体"/>
                <w:bCs/>
                <w:iCs/>
                <w:sz w:val="21"/>
                <w:szCs w:val="21"/>
              </w:rPr>
              <w:t>8</w:t>
            </w:r>
          </w:p>
        </w:tc>
        <w:tc>
          <w:tcPr>
            <w:tcW w:w="1469" w:type="dxa"/>
            <w:vAlign w:val="center"/>
          </w:tcPr>
          <w:p>
            <w:pPr>
              <w:pStyle w:val="9"/>
              <w:spacing w:line="288" w:lineRule="auto"/>
              <w:jc w:val="center"/>
              <w:outlineLvl w:val="9"/>
              <w:rPr>
                <w:rFonts w:hint="eastAsia" w:ascii="宋体" w:hAnsi="宋体" w:eastAsia="宋体" w:cs="宋体"/>
                <w:bCs/>
                <w:iCs/>
                <w:sz w:val="21"/>
                <w:szCs w:val="21"/>
                <w:lang w:val="en-US" w:eastAsia="zh-CN"/>
              </w:rPr>
            </w:pPr>
            <w:r>
              <w:rPr>
                <w:rFonts w:hint="eastAsia" w:ascii="宋体" w:hAnsi="宋体" w:cs="宋体"/>
                <w:bCs/>
                <w:iCs/>
                <w:sz w:val="21"/>
                <w:szCs w:val="21"/>
                <w:lang w:val="en-US" w:eastAsia="zh-CN"/>
              </w:rPr>
              <w:t>8</w:t>
            </w:r>
          </w:p>
        </w:tc>
      </w:tr>
    </w:tbl>
    <w:p>
      <w:pPr>
        <w:spacing w:line="288" w:lineRule="auto"/>
        <w:rPr>
          <w:rFonts w:ascii="宋体" w:hAnsi="宋体" w:cs="宋体"/>
          <w:kern w:val="0"/>
          <w:szCs w:val="21"/>
        </w:rPr>
      </w:pPr>
    </w:p>
    <w:p>
      <w:pPr>
        <w:numPr>
          <w:ilvl w:val="0"/>
          <w:numId w:val="1"/>
        </w:numPr>
        <w:spacing w:line="288" w:lineRule="auto"/>
        <w:rPr>
          <w:rFonts w:ascii="宋体" w:hAnsi="宋体" w:cs="宋体"/>
          <w:b/>
          <w:bCs/>
          <w:kern w:val="0"/>
          <w:szCs w:val="21"/>
        </w:rPr>
      </w:pPr>
      <w:r>
        <w:rPr>
          <w:rFonts w:hint="eastAsia" w:ascii="宋体" w:hAnsi="宋体" w:cs="宋体"/>
          <w:b/>
          <w:bCs/>
          <w:kern w:val="0"/>
          <w:szCs w:val="21"/>
        </w:rPr>
        <w:t>评价要点</w:t>
      </w:r>
    </w:p>
    <w:p>
      <w:pPr>
        <w:spacing w:line="288" w:lineRule="auto"/>
        <w:rPr>
          <w:rFonts w:ascii="宋体" w:hAnsi="宋体" w:cs="宋体"/>
          <w:szCs w:val="21"/>
          <w:lang w:val="zh-CN"/>
        </w:rPr>
      </w:pPr>
      <w:r>
        <w:rPr>
          <w:rFonts w:hint="eastAsia" w:ascii="宋体" w:hAnsi="宋体" w:cs="宋体"/>
          <w:szCs w:val="21"/>
          <w:lang w:val="zh-CN"/>
        </w:rPr>
        <w:t>项目内有人员密度较高且随时间变化大的区域：</w:t>
      </w:r>
      <w:r>
        <w:rPr>
          <w:rFonts w:hint="eastAsia" w:ascii="宋体" w:hAnsi="宋体" w:cs="宋体"/>
          <w:szCs w:val="21"/>
          <w:lang w:val="zh-CN"/>
        </w:rPr>
        <w:sym w:font="Wingdings 2" w:char="0052"/>
      </w:r>
      <w:r>
        <w:rPr>
          <w:rFonts w:hint="eastAsia" w:ascii="宋体" w:hAnsi="宋体" w:cs="宋体"/>
          <w:szCs w:val="21"/>
          <w:lang w:val="zh-CN"/>
        </w:rPr>
        <w:t>是、□否</w:t>
      </w:r>
    </w:p>
    <w:p>
      <w:pPr>
        <w:spacing w:line="288" w:lineRule="auto"/>
        <w:rPr>
          <w:rFonts w:ascii="宋体" w:hAnsi="宋体" w:cs="宋体"/>
          <w:szCs w:val="21"/>
          <w:lang w:val="zh-CN"/>
        </w:rPr>
      </w:pPr>
      <w:r>
        <w:rPr>
          <w:rFonts w:hint="eastAsia" w:ascii="宋体" w:hAnsi="宋体" w:cs="宋体"/>
          <w:szCs w:val="21"/>
          <w:lang w:val="zh-CN"/>
        </w:rPr>
        <w:t>如果“是”，则区域的功能：。</w:t>
      </w:r>
    </w:p>
    <w:p>
      <w:pPr>
        <w:spacing w:line="288" w:lineRule="auto"/>
        <w:rPr>
          <w:rFonts w:ascii="宋体" w:hAnsi="宋体" w:cs="宋体"/>
          <w:szCs w:val="21"/>
          <w:lang w:val="zh-CN"/>
        </w:rPr>
      </w:pPr>
      <w:r>
        <w:rPr>
          <w:rFonts w:hint="eastAsia" w:ascii="宋体" w:hAnsi="宋体" w:cs="宋体"/>
          <w:szCs w:val="21"/>
          <w:lang w:val="zh-CN"/>
        </w:rPr>
        <w:t>以上区域设置室内空气质量监控系统：</w:t>
      </w:r>
    </w:p>
    <w:p>
      <w:pPr>
        <w:spacing w:line="288" w:lineRule="auto"/>
        <w:rPr>
          <w:rFonts w:ascii="宋体" w:hAnsi="宋体" w:cs="宋体"/>
          <w:szCs w:val="21"/>
          <w:lang w:val="zh-CN"/>
        </w:rPr>
      </w:pPr>
      <w:r>
        <w:rPr>
          <w:rFonts w:hint="eastAsia" w:ascii="宋体" w:hAnsi="宋体" w:cs="宋体"/>
          <w:szCs w:val="21"/>
          <w:lang w:val="zh-CN"/>
        </w:rPr>
        <w:sym w:font="Wingdings 2" w:char="0052"/>
      </w:r>
      <w:r>
        <w:rPr>
          <w:rFonts w:hint="eastAsia" w:ascii="宋体" w:hAnsi="宋体" w:cs="宋体"/>
          <w:szCs w:val="21"/>
          <w:lang w:val="zh-CN"/>
        </w:rPr>
        <w:t>二氧化碳浓度监测装置、</w:t>
      </w:r>
      <w:r>
        <w:rPr>
          <w:rFonts w:hint="eastAsia" w:ascii="宋体" w:hAnsi="宋体" w:cs="宋体"/>
          <w:szCs w:val="21"/>
          <w:lang w:val="zh-CN"/>
        </w:rPr>
        <w:sym w:font="Wingdings 2" w:char="0052"/>
      </w:r>
      <w:r>
        <w:rPr>
          <w:rFonts w:hint="eastAsia" w:ascii="宋体" w:hAnsi="宋体" w:cs="宋体"/>
          <w:szCs w:val="21"/>
          <w:lang w:val="zh-CN"/>
        </w:rPr>
        <w:t>甲醛、氨、VOC等空气污染物浓度监测装置、□未设置室内空气质量监控系统</w:t>
      </w:r>
    </w:p>
    <w:p>
      <w:pPr>
        <w:pStyle w:val="10"/>
        <w:numPr>
          <w:ilvl w:val="0"/>
          <w:numId w:val="2"/>
        </w:numPr>
        <w:spacing w:line="288" w:lineRule="auto"/>
        <w:ind w:left="630" w:leftChars="100" w:hangingChars="200"/>
        <w:rPr>
          <w:rFonts w:ascii="宋体" w:hAnsi="宋体" w:cs="宋体"/>
          <w:szCs w:val="21"/>
          <w:lang w:val="zh-CN"/>
        </w:rPr>
      </w:pPr>
      <w:r>
        <w:rPr>
          <w:rFonts w:hint="eastAsia" w:ascii="宋体" w:hAnsi="宋体" w:cs="宋体"/>
          <w:szCs w:val="21"/>
          <w:lang w:val="zh-CN"/>
        </w:rPr>
        <w:t>二氧化碳浓度监控系统</w:t>
      </w:r>
    </w:p>
    <w:p>
      <w:pPr>
        <w:spacing w:line="288" w:lineRule="auto"/>
        <w:rPr>
          <w:rFonts w:ascii="宋体" w:hAnsi="宋体" w:cs="宋体"/>
          <w:szCs w:val="21"/>
          <w:lang w:val="zh-CN"/>
        </w:rPr>
      </w:pPr>
      <w:r>
        <w:rPr>
          <w:rFonts w:hint="eastAsia" w:ascii="宋体" w:hAnsi="宋体" w:cs="宋体"/>
          <w:szCs w:val="21"/>
          <w:lang w:val="zh-CN"/>
        </w:rPr>
        <w:t>二氧化碳浓度监测装置能实现数据采集和报警：</w:t>
      </w:r>
      <w:r>
        <w:rPr>
          <w:rFonts w:hint="eastAsia" w:ascii="宋体" w:hAnsi="宋体" w:cs="宋体"/>
          <w:szCs w:val="21"/>
          <w:lang w:val="zh-CN"/>
        </w:rPr>
        <w:sym w:font="Wingdings 2" w:char="0052"/>
      </w:r>
      <w:r>
        <w:rPr>
          <w:rFonts w:hint="eastAsia" w:ascii="宋体" w:hAnsi="宋体" w:cs="宋体"/>
          <w:szCs w:val="21"/>
          <w:lang w:val="zh-CN"/>
        </w:rPr>
        <w:t>是、□否</w:t>
      </w:r>
    </w:p>
    <w:p>
      <w:pPr>
        <w:spacing w:line="288" w:lineRule="auto"/>
        <w:rPr>
          <w:rFonts w:ascii="宋体" w:hAnsi="宋体" w:cs="宋体"/>
          <w:szCs w:val="21"/>
          <w:lang w:val="zh-CN"/>
        </w:rPr>
      </w:pPr>
      <w:r>
        <w:rPr>
          <w:rFonts w:hint="eastAsia" w:ascii="宋体" w:hAnsi="宋体" w:cs="宋体"/>
          <w:szCs w:val="21"/>
          <w:lang w:val="zh-CN"/>
        </w:rPr>
        <w:t>二氧化碳浓度监测装置是否与通风系统联动：</w:t>
      </w:r>
      <w:r>
        <w:rPr>
          <w:rFonts w:hint="eastAsia" w:ascii="宋体" w:hAnsi="宋体" w:cs="宋体"/>
          <w:szCs w:val="21"/>
          <w:lang w:val="zh-CN"/>
        </w:rPr>
        <w:sym w:font="Wingdings 2" w:char="0052"/>
      </w:r>
      <w:r>
        <w:rPr>
          <w:rFonts w:hint="eastAsia" w:ascii="宋体" w:hAnsi="宋体" w:cs="宋体"/>
          <w:szCs w:val="21"/>
          <w:lang w:val="zh-CN"/>
        </w:rPr>
        <w:t>是、□否</w:t>
      </w:r>
    </w:p>
    <w:p>
      <w:pPr>
        <w:pStyle w:val="10"/>
        <w:numPr>
          <w:ilvl w:val="0"/>
          <w:numId w:val="2"/>
        </w:numPr>
        <w:spacing w:line="288" w:lineRule="auto"/>
        <w:ind w:left="630" w:leftChars="100" w:hangingChars="200"/>
        <w:rPr>
          <w:rFonts w:ascii="宋体" w:hAnsi="宋体" w:cs="宋体"/>
          <w:szCs w:val="21"/>
          <w:lang w:val="zh-CN"/>
        </w:rPr>
      </w:pPr>
      <w:r>
        <w:rPr>
          <w:rFonts w:hint="eastAsia" w:ascii="宋体" w:hAnsi="宋体" w:cs="宋体"/>
          <w:szCs w:val="21"/>
          <w:lang w:val="zh-CN"/>
        </w:rPr>
        <w:t>空气污染物浓度监控系统</w:t>
      </w:r>
    </w:p>
    <w:p>
      <w:pPr>
        <w:spacing w:line="288" w:lineRule="auto"/>
        <w:rPr>
          <w:rFonts w:ascii="宋体" w:hAnsi="宋体" w:cs="宋体"/>
          <w:szCs w:val="21"/>
          <w:lang w:val="zh-CN"/>
        </w:rPr>
      </w:pPr>
      <w:r>
        <w:rPr>
          <w:rFonts w:hint="eastAsia" w:ascii="宋体" w:hAnsi="宋体" w:cs="宋体"/>
          <w:szCs w:val="21"/>
          <w:lang w:val="zh-CN"/>
        </w:rPr>
        <w:t>甲醛、氨、VOC等空气污染物浓度监测装置能实现超标报警：</w:t>
      </w:r>
      <w:r>
        <w:rPr>
          <w:rFonts w:hint="eastAsia" w:ascii="宋体" w:hAnsi="宋体" w:cs="宋体"/>
          <w:szCs w:val="21"/>
          <w:lang w:val="zh-CN"/>
        </w:rPr>
        <w:sym w:font="Wingdings 2" w:char="0052"/>
      </w:r>
      <w:r>
        <w:rPr>
          <w:rFonts w:hint="eastAsia" w:ascii="宋体" w:hAnsi="宋体" w:cs="宋体"/>
          <w:szCs w:val="21"/>
          <w:lang w:val="zh-CN"/>
        </w:rPr>
        <w:t>是、□否</w:t>
      </w:r>
    </w:p>
    <w:p>
      <w:pPr>
        <w:spacing w:line="288" w:lineRule="auto"/>
        <w:rPr>
          <w:rFonts w:ascii="宋体" w:hAnsi="宋体" w:cs="宋体"/>
          <w:szCs w:val="21"/>
          <w:lang w:val="zh-CN"/>
        </w:rPr>
      </w:pPr>
      <w:r>
        <w:rPr>
          <w:rFonts w:hint="eastAsia" w:ascii="宋体" w:hAnsi="宋体" w:cs="宋体"/>
          <w:szCs w:val="21"/>
          <w:lang w:val="zh-CN"/>
        </w:rPr>
        <w:t>甲醛、氨、VOC等空气污染物浓度监测装置与通风系统联动：</w:t>
      </w:r>
      <w:r>
        <w:rPr>
          <w:rFonts w:hint="eastAsia" w:ascii="宋体" w:hAnsi="宋体" w:cs="宋体"/>
          <w:szCs w:val="21"/>
          <w:lang w:val="zh-CN"/>
        </w:rPr>
        <w:sym w:font="Wingdings 2" w:char="0052"/>
      </w:r>
      <w:r>
        <w:rPr>
          <w:rFonts w:hint="eastAsia" w:ascii="宋体" w:hAnsi="宋体" w:cs="宋体"/>
          <w:szCs w:val="21"/>
          <w:lang w:val="zh-CN"/>
        </w:rPr>
        <w:t>是、□否</w:t>
      </w:r>
    </w:p>
    <w:p>
      <w:pPr>
        <w:spacing w:line="288" w:lineRule="auto"/>
        <w:rPr>
          <w:rFonts w:ascii="宋体" w:hAnsi="宋体" w:cs="宋体"/>
          <w:szCs w:val="21"/>
          <w:lang w:val="zh-CN"/>
        </w:rPr>
      </w:pPr>
      <w:r>
        <w:rPr>
          <w:rFonts w:hint="eastAsia" w:ascii="宋体" w:hAnsi="宋体" w:cs="宋体"/>
          <w:szCs w:val="21"/>
          <w:lang w:val="zh-CN"/>
        </w:rPr>
        <w:t>简要说明室内空气质量监控系统监控参数、系统功能、监测点布局以及控制策略。（200字以内）</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9514" w:type="dxa"/>
          </w:tcPr>
          <w:p>
            <w:pPr>
              <w:spacing w:line="288" w:lineRule="auto"/>
              <w:rPr>
                <w:rFonts w:ascii="宋体" w:hAnsi="宋体" w:cs="宋体"/>
                <w:szCs w:val="21"/>
              </w:rPr>
            </w:pPr>
          </w:p>
        </w:tc>
      </w:tr>
    </w:tbl>
    <w:p>
      <w:pPr>
        <w:spacing w:line="288" w:lineRule="auto"/>
        <w:rPr>
          <w:rFonts w:ascii="宋体" w:hAnsi="宋体" w:cs="宋体"/>
          <w:szCs w:val="21"/>
          <w:lang w:val="zh-CN"/>
        </w:rPr>
      </w:pPr>
    </w:p>
    <w:p>
      <w:pPr>
        <w:spacing w:line="288" w:lineRule="auto"/>
        <w:rPr>
          <w:rFonts w:ascii="宋体" w:hAnsi="宋体" w:cs="宋体"/>
          <w:b/>
          <w:bCs/>
          <w:kern w:val="0"/>
          <w:szCs w:val="21"/>
        </w:rPr>
      </w:pPr>
    </w:p>
    <w:p>
      <w:pPr>
        <w:spacing w:line="288" w:lineRule="auto"/>
        <w:rPr>
          <w:rFonts w:ascii="宋体" w:hAnsi="宋体" w:cs="宋体"/>
          <w:b/>
          <w:bCs/>
          <w:kern w:val="0"/>
          <w:szCs w:val="21"/>
        </w:rPr>
      </w:pPr>
    </w:p>
    <w:p>
      <w:pPr>
        <w:spacing w:line="288" w:lineRule="auto"/>
        <w:rPr>
          <w:rFonts w:ascii="宋体" w:hAnsi="宋体" w:cs="宋体"/>
          <w:b/>
          <w:bCs/>
          <w:kern w:val="0"/>
          <w:szCs w:val="21"/>
        </w:rPr>
      </w:pPr>
    </w:p>
    <w:p>
      <w:pPr>
        <w:spacing w:line="288" w:lineRule="auto"/>
        <w:rPr>
          <w:rFonts w:ascii="宋体" w:hAnsi="宋体" w:cs="宋体"/>
          <w:b/>
          <w:bCs/>
          <w:kern w:val="0"/>
          <w:szCs w:val="21"/>
        </w:rPr>
      </w:pPr>
    </w:p>
    <w:p>
      <w:pPr>
        <w:spacing w:line="288" w:lineRule="auto"/>
        <w:rPr>
          <w:rFonts w:ascii="宋体" w:hAnsi="宋体" w:cs="宋体"/>
          <w:b/>
          <w:bCs/>
          <w:kern w:val="0"/>
          <w:szCs w:val="21"/>
        </w:rPr>
      </w:pPr>
    </w:p>
    <w:p>
      <w:pPr>
        <w:spacing w:line="288" w:lineRule="auto"/>
        <w:rPr>
          <w:rFonts w:ascii="宋体" w:hAnsi="宋体" w:cs="宋体"/>
          <w:b/>
          <w:bCs/>
          <w:kern w:val="0"/>
          <w:szCs w:val="21"/>
        </w:rPr>
      </w:pPr>
      <w:r>
        <w:rPr>
          <w:rFonts w:hint="eastAsia" w:ascii="宋体" w:hAnsi="宋体" w:cs="宋体"/>
          <w:b/>
          <w:bCs/>
          <w:kern w:val="0"/>
          <w:szCs w:val="21"/>
        </w:rPr>
        <w:t>3、证明材料</w:t>
      </w:r>
    </w:p>
    <w:p>
      <w:pPr>
        <w:spacing w:before="156" w:beforeLines="50" w:after="156" w:afterLines="50" w:line="288" w:lineRule="auto"/>
        <w:rPr>
          <w:rFonts w:ascii="宋体" w:hAnsi="宋体" w:cs="宋体"/>
          <w:szCs w:val="21"/>
        </w:rPr>
      </w:pPr>
      <w:r>
        <w:rPr>
          <w:rFonts w:hint="eastAsia" w:ascii="宋体" w:hAnsi="宋体" w:cs="宋体"/>
          <w:szCs w:val="21"/>
        </w:rPr>
        <w:t>建议提交材料及技术要求：</w:t>
      </w:r>
    </w:p>
    <w:tbl>
      <w:tblPr>
        <w:tblStyle w:val="4"/>
        <w:tblW w:w="0" w:type="auto"/>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1"/>
        <w:gridCol w:w="1171"/>
        <w:gridCol w:w="4053"/>
        <w:gridCol w:w="1210"/>
        <w:gridCol w:w="921"/>
        <w:gridCol w:w="759"/>
        <w:gridCol w:w="6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1" w:type="dxa"/>
            <w:shd w:val="clear" w:color="DBE5F1" w:fill="DBE5F1"/>
            <w:vAlign w:val="center"/>
          </w:tcPr>
          <w:p>
            <w:pPr>
              <w:widowControl/>
              <w:jc w:val="left"/>
              <w:rPr>
                <w:rFonts w:ascii="宋体" w:hAnsi="宋体" w:cs="宋体"/>
                <w:bCs/>
                <w:kern w:val="0"/>
                <w:szCs w:val="21"/>
              </w:rPr>
            </w:pPr>
            <w:r>
              <w:rPr>
                <w:rFonts w:hint="eastAsia" w:ascii="宋体" w:hAnsi="宋体" w:cs="宋体"/>
                <w:bCs/>
                <w:kern w:val="0"/>
                <w:szCs w:val="21"/>
              </w:rPr>
              <w:t>专业分类</w:t>
            </w:r>
          </w:p>
        </w:tc>
        <w:tc>
          <w:tcPr>
            <w:tcW w:w="1171" w:type="dxa"/>
            <w:shd w:val="clear" w:color="DBE5F1" w:fill="DBE5F1"/>
            <w:vAlign w:val="center"/>
          </w:tcPr>
          <w:p>
            <w:pPr>
              <w:widowControl/>
              <w:jc w:val="center"/>
              <w:rPr>
                <w:rFonts w:ascii="宋体" w:hAnsi="宋体" w:cs="宋体"/>
                <w:bCs/>
                <w:kern w:val="0"/>
                <w:szCs w:val="21"/>
              </w:rPr>
            </w:pPr>
            <w:r>
              <w:rPr>
                <w:rFonts w:hint="eastAsia" w:ascii="宋体" w:hAnsi="宋体" w:cs="宋体"/>
                <w:bCs/>
                <w:kern w:val="0"/>
                <w:szCs w:val="21"/>
              </w:rPr>
              <w:t>材料名称</w:t>
            </w:r>
          </w:p>
        </w:tc>
        <w:tc>
          <w:tcPr>
            <w:tcW w:w="4053" w:type="dxa"/>
            <w:shd w:val="clear" w:color="DBE5F1" w:fill="DBE5F1"/>
            <w:vAlign w:val="center"/>
          </w:tcPr>
          <w:p>
            <w:pPr>
              <w:widowControl/>
              <w:jc w:val="center"/>
              <w:rPr>
                <w:rFonts w:ascii="宋体" w:hAnsi="宋体" w:cs="宋体"/>
                <w:bCs/>
                <w:kern w:val="0"/>
                <w:szCs w:val="21"/>
              </w:rPr>
            </w:pPr>
            <w:r>
              <w:rPr>
                <w:rFonts w:hint="eastAsia" w:ascii="宋体" w:hAnsi="宋体" w:cs="宋体"/>
                <w:bCs/>
                <w:kern w:val="0"/>
                <w:szCs w:val="21"/>
              </w:rPr>
              <w:t>技术要求</w:t>
            </w:r>
          </w:p>
        </w:tc>
        <w:tc>
          <w:tcPr>
            <w:tcW w:w="1210" w:type="dxa"/>
            <w:shd w:val="clear" w:color="DBE5F1" w:fill="DBE5F1"/>
            <w:vAlign w:val="center"/>
          </w:tcPr>
          <w:p>
            <w:pPr>
              <w:widowControl/>
              <w:jc w:val="center"/>
              <w:rPr>
                <w:rFonts w:ascii="宋体" w:hAnsi="宋体" w:cs="宋体"/>
                <w:bCs/>
                <w:kern w:val="0"/>
                <w:szCs w:val="21"/>
              </w:rPr>
            </w:pPr>
            <w:r>
              <w:rPr>
                <w:rFonts w:hint="eastAsia" w:ascii="宋体" w:hAnsi="宋体" w:cs="宋体"/>
                <w:bCs/>
                <w:kern w:val="0"/>
                <w:szCs w:val="21"/>
              </w:rPr>
              <w:t>评价要点</w:t>
            </w:r>
          </w:p>
        </w:tc>
        <w:tc>
          <w:tcPr>
            <w:tcW w:w="921" w:type="dxa"/>
            <w:shd w:val="clear" w:color="DBE5F1" w:fill="DBE5F1"/>
            <w:vAlign w:val="center"/>
          </w:tcPr>
          <w:p>
            <w:pPr>
              <w:widowControl/>
              <w:jc w:val="center"/>
              <w:rPr>
                <w:rFonts w:hint="eastAsia" w:ascii="宋体" w:hAnsi="宋体" w:cs="宋体"/>
                <w:bCs/>
                <w:kern w:val="0"/>
                <w:szCs w:val="21"/>
              </w:rPr>
            </w:pPr>
            <w:r>
              <w:rPr>
                <w:rFonts w:hint="eastAsia" w:ascii="宋体" w:hAnsi="宋体" w:cs="宋体"/>
                <w:bCs/>
                <w:kern w:val="0"/>
                <w:szCs w:val="21"/>
              </w:rPr>
              <w:t>评价</w:t>
            </w:r>
          </w:p>
          <w:p>
            <w:pPr>
              <w:widowControl/>
              <w:jc w:val="center"/>
              <w:rPr>
                <w:rFonts w:ascii="宋体" w:hAnsi="宋体" w:cs="宋体"/>
                <w:bCs/>
                <w:kern w:val="0"/>
                <w:szCs w:val="21"/>
              </w:rPr>
            </w:pPr>
            <w:r>
              <w:rPr>
                <w:rFonts w:hint="eastAsia" w:ascii="宋体" w:hAnsi="宋体" w:cs="宋体"/>
                <w:bCs/>
                <w:kern w:val="0"/>
                <w:szCs w:val="21"/>
              </w:rPr>
              <w:t>阶段</w:t>
            </w:r>
          </w:p>
        </w:tc>
        <w:tc>
          <w:tcPr>
            <w:tcW w:w="759" w:type="dxa"/>
            <w:shd w:val="clear" w:color="DBE5F1" w:fill="DBE5F1"/>
            <w:vAlign w:val="center"/>
          </w:tcPr>
          <w:p>
            <w:pPr>
              <w:widowControl/>
              <w:jc w:val="left"/>
              <w:rPr>
                <w:rFonts w:ascii="宋体" w:hAnsi="宋体" w:cs="宋体"/>
                <w:bCs/>
                <w:kern w:val="0"/>
                <w:szCs w:val="21"/>
              </w:rPr>
            </w:pPr>
            <w:r>
              <w:rPr>
                <w:rFonts w:hint="eastAsia" w:ascii="宋体" w:hAnsi="宋体" w:cs="宋体"/>
                <w:bCs/>
                <w:kern w:val="0"/>
                <w:szCs w:val="21"/>
              </w:rPr>
              <w:t>建筑类型</w:t>
            </w:r>
          </w:p>
        </w:tc>
        <w:tc>
          <w:tcPr>
            <w:tcW w:w="634" w:type="dxa"/>
            <w:shd w:val="clear" w:color="DBE5F1" w:fill="DBE5F1"/>
            <w:vAlign w:val="center"/>
          </w:tcPr>
          <w:p>
            <w:pPr>
              <w:widowControl/>
              <w:jc w:val="left"/>
              <w:rPr>
                <w:rFonts w:ascii="宋体" w:hAnsi="宋体" w:cs="宋体"/>
                <w:bCs/>
                <w:kern w:val="0"/>
                <w:szCs w:val="21"/>
              </w:rPr>
            </w:pPr>
            <w:r>
              <w:rPr>
                <w:rFonts w:hint="eastAsia" w:ascii="宋体" w:hAnsi="宋体" w:cs="宋体"/>
                <w:bCs/>
                <w:kern w:val="0"/>
                <w:szCs w:val="21"/>
              </w:rPr>
              <w:t>是否提交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1" w:type="dxa"/>
            <w:vMerge w:val="restart"/>
            <w:tcBorders>
              <w:top w:val="single" w:color="auto" w:sz="4" w:space="0"/>
              <w:left w:val="single" w:color="auto" w:sz="4"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暖通设计</w:t>
            </w:r>
          </w:p>
        </w:tc>
        <w:tc>
          <w:tcPr>
            <w:tcW w:w="1171" w:type="dxa"/>
            <w:tcBorders>
              <w:top w:val="single" w:color="auto" w:sz="4" w:space="0"/>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暖通设计说明</w:t>
            </w:r>
          </w:p>
        </w:tc>
        <w:tc>
          <w:tcPr>
            <w:tcW w:w="4053" w:type="dxa"/>
            <w:tcBorders>
              <w:top w:val="single" w:color="auto" w:sz="4"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应包括对室内通风系统设计以及空气质量监控系统的说明</w:t>
            </w:r>
          </w:p>
        </w:tc>
        <w:tc>
          <w:tcPr>
            <w:tcW w:w="1210" w:type="dxa"/>
            <w:tcBorders>
              <w:top w:val="single" w:color="auto" w:sz="4" w:space="0"/>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二氧化碳/空气污染物浓度监控</w:t>
            </w:r>
          </w:p>
        </w:tc>
        <w:tc>
          <w:tcPr>
            <w:tcW w:w="921" w:type="dxa"/>
            <w:tcBorders>
              <w:top w:val="single" w:color="auto" w:sz="4" w:space="0"/>
              <w:left w:val="single" w:color="auto" w:sz="6" w:space="0"/>
              <w:bottom w:val="single" w:color="auto" w:sz="6" w:space="0"/>
              <w:right w:val="single" w:color="auto" w:sz="6" w:space="0"/>
            </w:tcBorders>
            <w:vAlign w:val="center"/>
          </w:tcPr>
          <w:p>
            <w:pPr>
              <w:widowControl/>
              <w:jc w:val="center"/>
              <w:rPr>
                <w:rFonts w:hint="eastAsia" w:ascii="宋体" w:hAnsi="宋体" w:cs="宋体"/>
                <w:kern w:val="0"/>
                <w:szCs w:val="21"/>
              </w:rPr>
            </w:pPr>
            <w:r>
              <w:rPr>
                <w:rFonts w:hint="eastAsia" w:ascii="宋体" w:hAnsi="宋体" w:cs="宋体"/>
                <w:kern w:val="0"/>
                <w:szCs w:val="21"/>
              </w:rPr>
              <w:t>设计/</w:t>
            </w:r>
          </w:p>
          <w:p>
            <w:pPr>
              <w:widowControl/>
              <w:jc w:val="center"/>
              <w:rPr>
                <w:rFonts w:ascii="宋体" w:hAnsi="宋体" w:cs="宋体"/>
                <w:kern w:val="0"/>
                <w:szCs w:val="21"/>
              </w:rPr>
            </w:pPr>
            <w:r>
              <w:rPr>
                <w:rFonts w:hint="eastAsia" w:ascii="宋体" w:hAnsi="宋体" w:cs="宋体"/>
                <w:kern w:val="0"/>
                <w:szCs w:val="21"/>
              </w:rPr>
              <w:t>运行</w:t>
            </w:r>
          </w:p>
        </w:tc>
        <w:tc>
          <w:tcPr>
            <w:tcW w:w="759" w:type="dxa"/>
            <w:tcBorders>
              <w:top w:val="single" w:color="auto" w:sz="4"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公共建筑</w:t>
            </w:r>
          </w:p>
        </w:tc>
        <w:tc>
          <w:tcPr>
            <w:tcW w:w="634" w:type="dxa"/>
            <w:tcBorders>
              <w:top w:val="single" w:color="auto" w:sz="4"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1"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bCs/>
                <w:kern w:val="0"/>
                <w:szCs w:val="21"/>
              </w:rPr>
            </w:pPr>
          </w:p>
        </w:tc>
        <w:tc>
          <w:tcPr>
            <w:tcW w:w="1171"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暖通风平面图</w:t>
            </w:r>
          </w:p>
        </w:tc>
        <w:tc>
          <w:tcPr>
            <w:tcW w:w="4053"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应体现空气质量监测传感器的位置</w:t>
            </w:r>
          </w:p>
        </w:tc>
        <w:tc>
          <w:tcPr>
            <w:tcW w:w="1210" w:type="dxa"/>
            <w:tcBorders>
              <w:top w:val="single" w:color="auto" w:sz="6" w:space="0"/>
              <w:left w:val="single" w:color="auto" w:sz="6" w:space="0"/>
              <w:bottom w:val="single" w:color="auto" w:sz="6" w:space="0"/>
              <w:right w:val="single" w:color="auto" w:sz="6" w:space="0"/>
            </w:tcBorders>
          </w:tcPr>
          <w:p>
            <w:pPr>
              <w:rPr>
                <w:rFonts w:ascii="宋体" w:hAnsi="宋体" w:cs="宋体"/>
                <w:szCs w:val="21"/>
              </w:rPr>
            </w:pPr>
            <w:r>
              <w:rPr>
                <w:rFonts w:hint="eastAsia" w:ascii="宋体" w:hAnsi="宋体" w:cs="宋体"/>
                <w:bCs/>
                <w:kern w:val="0"/>
                <w:szCs w:val="21"/>
              </w:rPr>
              <w:t>二氧化碳/空气污染物浓度监控</w:t>
            </w:r>
          </w:p>
        </w:tc>
        <w:tc>
          <w:tcPr>
            <w:tcW w:w="921"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kern w:val="0"/>
                <w:szCs w:val="21"/>
              </w:rPr>
            </w:pPr>
            <w:r>
              <w:rPr>
                <w:rFonts w:hint="eastAsia" w:ascii="宋体" w:hAnsi="宋体" w:cs="宋体"/>
                <w:kern w:val="0"/>
                <w:szCs w:val="21"/>
              </w:rPr>
              <w:t>设计/</w:t>
            </w:r>
          </w:p>
          <w:p>
            <w:pPr>
              <w:widowControl/>
              <w:jc w:val="center"/>
              <w:rPr>
                <w:rFonts w:ascii="宋体" w:hAnsi="宋体" w:cs="宋体"/>
                <w:kern w:val="0"/>
                <w:szCs w:val="21"/>
              </w:rPr>
            </w:pPr>
            <w:r>
              <w:rPr>
                <w:rFonts w:hint="eastAsia" w:ascii="宋体" w:hAnsi="宋体" w:cs="宋体"/>
                <w:kern w:val="0"/>
                <w:szCs w:val="21"/>
              </w:rPr>
              <w:t>运行</w:t>
            </w:r>
          </w:p>
        </w:tc>
        <w:tc>
          <w:tcPr>
            <w:tcW w:w="759"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公共建筑</w:t>
            </w:r>
          </w:p>
        </w:tc>
        <w:tc>
          <w:tcPr>
            <w:tcW w:w="634"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1"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电气设计</w:t>
            </w:r>
          </w:p>
        </w:tc>
        <w:tc>
          <w:tcPr>
            <w:tcW w:w="1171"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BA监控原理图</w:t>
            </w:r>
          </w:p>
        </w:tc>
        <w:tc>
          <w:tcPr>
            <w:tcW w:w="4053"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应体现室内空气质量监控系统以及联动策略</w:t>
            </w:r>
          </w:p>
        </w:tc>
        <w:tc>
          <w:tcPr>
            <w:tcW w:w="1210" w:type="dxa"/>
            <w:tcBorders>
              <w:top w:val="single" w:color="auto" w:sz="6" w:space="0"/>
              <w:left w:val="single" w:color="auto" w:sz="6" w:space="0"/>
              <w:bottom w:val="single" w:color="auto" w:sz="6" w:space="0"/>
              <w:right w:val="single" w:color="auto" w:sz="6" w:space="0"/>
            </w:tcBorders>
          </w:tcPr>
          <w:p>
            <w:pPr>
              <w:rPr>
                <w:rFonts w:ascii="宋体" w:hAnsi="宋体" w:cs="宋体"/>
                <w:szCs w:val="21"/>
              </w:rPr>
            </w:pPr>
            <w:r>
              <w:rPr>
                <w:rFonts w:hint="eastAsia" w:ascii="宋体" w:hAnsi="宋体" w:cs="宋体"/>
                <w:bCs/>
                <w:kern w:val="0"/>
                <w:szCs w:val="21"/>
              </w:rPr>
              <w:t>二氧化碳/空气污染物浓度监控</w:t>
            </w:r>
          </w:p>
        </w:tc>
        <w:tc>
          <w:tcPr>
            <w:tcW w:w="921"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kern w:val="0"/>
                <w:szCs w:val="21"/>
              </w:rPr>
            </w:pPr>
            <w:r>
              <w:rPr>
                <w:rFonts w:hint="eastAsia" w:ascii="宋体" w:hAnsi="宋体" w:cs="宋体"/>
                <w:kern w:val="0"/>
                <w:szCs w:val="21"/>
              </w:rPr>
              <w:t>设计/</w:t>
            </w:r>
          </w:p>
          <w:p>
            <w:pPr>
              <w:widowControl/>
              <w:jc w:val="center"/>
              <w:rPr>
                <w:rFonts w:ascii="宋体" w:hAnsi="宋体" w:cs="宋体"/>
                <w:kern w:val="0"/>
                <w:szCs w:val="21"/>
              </w:rPr>
            </w:pPr>
            <w:r>
              <w:rPr>
                <w:rFonts w:hint="eastAsia" w:ascii="宋体" w:hAnsi="宋体" w:cs="宋体"/>
                <w:kern w:val="0"/>
                <w:szCs w:val="21"/>
              </w:rPr>
              <w:t>运行</w:t>
            </w:r>
          </w:p>
        </w:tc>
        <w:tc>
          <w:tcPr>
            <w:tcW w:w="759"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公共建筑</w:t>
            </w:r>
          </w:p>
        </w:tc>
        <w:tc>
          <w:tcPr>
            <w:tcW w:w="634"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1" w:type="dxa"/>
            <w:vMerge w:val="continue"/>
            <w:tcBorders>
              <w:left w:val="single" w:color="auto" w:sz="4" w:space="0"/>
              <w:right w:val="single" w:color="auto" w:sz="6" w:space="0"/>
            </w:tcBorders>
            <w:vAlign w:val="center"/>
          </w:tcPr>
          <w:p>
            <w:pPr>
              <w:widowControl/>
              <w:jc w:val="left"/>
              <w:rPr>
                <w:rFonts w:ascii="宋体" w:hAnsi="宋体" w:cs="宋体"/>
                <w:bCs/>
                <w:kern w:val="0"/>
                <w:szCs w:val="21"/>
              </w:rPr>
            </w:pPr>
          </w:p>
        </w:tc>
        <w:tc>
          <w:tcPr>
            <w:tcW w:w="1171"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BA监控点数表</w:t>
            </w:r>
          </w:p>
        </w:tc>
        <w:tc>
          <w:tcPr>
            <w:tcW w:w="4053"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应包括空气质量监测传感器的点数</w:t>
            </w:r>
          </w:p>
        </w:tc>
        <w:tc>
          <w:tcPr>
            <w:tcW w:w="1210" w:type="dxa"/>
            <w:tcBorders>
              <w:top w:val="single" w:color="auto" w:sz="6" w:space="0"/>
              <w:left w:val="single" w:color="auto" w:sz="6" w:space="0"/>
              <w:bottom w:val="single" w:color="auto" w:sz="6" w:space="0"/>
              <w:right w:val="single" w:color="auto" w:sz="6" w:space="0"/>
            </w:tcBorders>
          </w:tcPr>
          <w:p>
            <w:pPr>
              <w:rPr>
                <w:rFonts w:ascii="宋体" w:hAnsi="宋体" w:cs="宋体"/>
                <w:szCs w:val="21"/>
              </w:rPr>
            </w:pPr>
            <w:r>
              <w:rPr>
                <w:rFonts w:hint="eastAsia" w:ascii="宋体" w:hAnsi="宋体" w:cs="宋体"/>
                <w:bCs/>
                <w:kern w:val="0"/>
                <w:szCs w:val="21"/>
              </w:rPr>
              <w:t>二氧化碳/空气污染物浓度监控</w:t>
            </w:r>
          </w:p>
        </w:tc>
        <w:tc>
          <w:tcPr>
            <w:tcW w:w="921"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kern w:val="0"/>
                <w:szCs w:val="21"/>
              </w:rPr>
            </w:pPr>
            <w:r>
              <w:rPr>
                <w:rFonts w:hint="eastAsia" w:ascii="宋体" w:hAnsi="宋体" w:cs="宋体"/>
                <w:kern w:val="0"/>
                <w:szCs w:val="21"/>
              </w:rPr>
              <w:t>设计/</w:t>
            </w:r>
          </w:p>
          <w:p>
            <w:pPr>
              <w:widowControl/>
              <w:jc w:val="center"/>
              <w:rPr>
                <w:rFonts w:ascii="宋体" w:hAnsi="宋体" w:cs="宋体"/>
                <w:kern w:val="0"/>
                <w:szCs w:val="21"/>
              </w:rPr>
            </w:pPr>
            <w:r>
              <w:rPr>
                <w:rFonts w:hint="eastAsia" w:ascii="宋体" w:hAnsi="宋体" w:cs="宋体"/>
                <w:kern w:val="0"/>
                <w:szCs w:val="21"/>
              </w:rPr>
              <w:t>运行</w:t>
            </w:r>
          </w:p>
        </w:tc>
        <w:tc>
          <w:tcPr>
            <w:tcW w:w="759"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公共建筑</w:t>
            </w:r>
          </w:p>
        </w:tc>
        <w:tc>
          <w:tcPr>
            <w:tcW w:w="634"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1" w:type="dxa"/>
            <w:tcBorders>
              <w:left w:val="single" w:color="auto" w:sz="4"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其他材料</w:t>
            </w:r>
          </w:p>
        </w:tc>
        <w:tc>
          <w:tcPr>
            <w:tcW w:w="1171"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电气系统竣工验收记录</w:t>
            </w:r>
          </w:p>
        </w:tc>
        <w:tc>
          <w:tcPr>
            <w:tcW w:w="4053"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应包括室内空气质量监控系统的竣工验收记录及主要设备的型式检验报告等</w:t>
            </w:r>
          </w:p>
        </w:tc>
        <w:tc>
          <w:tcPr>
            <w:tcW w:w="1210" w:type="dxa"/>
            <w:tcBorders>
              <w:top w:val="single" w:color="auto" w:sz="6" w:space="0"/>
              <w:left w:val="single" w:color="auto" w:sz="6" w:space="0"/>
              <w:bottom w:val="single" w:color="auto" w:sz="6" w:space="0"/>
              <w:right w:val="single" w:color="auto" w:sz="6" w:space="0"/>
            </w:tcBorders>
          </w:tcPr>
          <w:p>
            <w:pPr>
              <w:rPr>
                <w:rFonts w:ascii="宋体" w:hAnsi="宋体" w:cs="宋体"/>
                <w:szCs w:val="21"/>
              </w:rPr>
            </w:pPr>
            <w:r>
              <w:rPr>
                <w:rFonts w:hint="eastAsia" w:ascii="宋体" w:hAnsi="宋体" w:cs="宋体"/>
                <w:bCs/>
                <w:kern w:val="0"/>
                <w:szCs w:val="21"/>
              </w:rPr>
              <w:t>二氧化碳/空气污染物浓度监控</w:t>
            </w:r>
          </w:p>
        </w:tc>
        <w:tc>
          <w:tcPr>
            <w:tcW w:w="921"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kern w:val="0"/>
                <w:szCs w:val="21"/>
              </w:rPr>
            </w:pPr>
            <w:r>
              <w:rPr>
                <w:rFonts w:hint="eastAsia" w:ascii="宋体" w:hAnsi="宋体" w:cs="宋体"/>
                <w:kern w:val="0"/>
                <w:szCs w:val="21"/>
              </w:rPr>
              <w:t>运行</w:t>
            </w:r>
          </w:p>
          <w:p>
            <w:pPr>
              <w:widowControl/>
              <w:jc w:val="center"/>
              <w:rPr>
                <w:rFonts w:ascii="宋体" w:hAnsi="宋体" w:cs="宋体"/>
                <w:kern w:val="0"/>
                <w:szCs w:val="21"/>
              </w:rPr>
            </w:pPr>
            <w:r>
              <w:rPr>
                <w:rFonts w:hint="eastAsia" w:ascii="宋体" w:hAnsi="宋体" w:cs="宋体"/>
                <w:kern w:val="0"/>
                <w:szCs w:val="21"/>
              </w:rPr>
              <w:t>评价</w:t>
            </w:r>
          </w:p>
        </w:tc>
        <w:tc>
          <w:tcPr>
            <w:tcW w:w="759"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公共建筑</w:t>
            </w:r>
          </w:p>
        </w:tc>
        <w:tc>
          <w:tcPr>
            <w:tcW w:w="634"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1"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运营管理</w:t>
            </w:r>
          </w:p>
        </w:tc>
        <w:tc>
          <w:tcPr>
            <w:tcW w:w="1171"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空气质量监测系统日常运行记录</w:t>
            </w:r>
          </w:p>
        </w:tc>
        <w:tc>
          <w:tcPr>
            <w:tcW w:w="4053"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应包括室内空气质量监控系统的日常运行记录及对主要参数指标的控制记录</w:t>
            </w:r>
          </w:p>
        </w:tc>
        <w:tc>
          <w:tcPr>
            <w:tcW w:w="1210" w:type="dxa"/>
            <w:tcBorders>
              <w:top w:val="single" w:color="auto" w:sz="6" w:space="0"/>
              <w:left w:val="single" w:color="auto" w:sz="6" w:space="0"/>
              <w:bottom w:val="single" w:color="auto" w:sz="6" w:space="0"/>
              <w:right w:val="single" w:color="auto" w:sz="6" w:space="0"/>
            </w:tcBorders>
          </w:tcPr>
          <w:p>
            <w:pPr>
              <w:rPr>
                <w:rFonts w:ascii="宋体" w:hAnsi="宋体" w:cs="宋体"/>
                <w:szCs w:val="21"/>
              </w:rPr>
            </w:pPr>
            <w:r>
              <w:rPr>
                <w:rFonts w:hint="eastAsia" w:ascii="宋体" w:hAnsi="宋体" w:cs="宋体"/>
                <w:bCs/>
                <w:kern w:val="0"/>
                <w:szCs w:val="21"/>
              </w:rPr>
              <w:t>二氧化碳/空气污染物浓度监控</w:t>
            </w:r>
          </w:p>
        </w:tc>
        <w:tc>
          <w:tcPr>
            <w:tcW w:w="921"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kern w:val="0"/>
                <w:szCs w:val="21"/>
              </w:rPr>
            </w:pPr>
            <w:r>
              <w:rPr>
                <w:rFonts w:hint="eastAsia" w:ascii="宋体" w:hAnsi="宋体" w:cs="宋体"/>
                <w:kern w:val="0"/>
                <w:szCs w:val="21"/>
              </w:rPr>
              <w:t>运行</w:t>
            </w:r>
          </w:p>
          <w:p>
            <w:pPr>
              <w:widowControl/>
              <w:jc w:val="center"/>
              <w:rPr>
                <w:rFonts w:ascii="宋体" w:hAnsi="宋体" w:cs="宋体"/>
                <w:kern w:val="0"/>
                <w:szCs w:val="21"/>
              </w:rPr>
            </w:pPr>
            <w:r>
              <w:rPr>
                <w:rFonts w:hint="eastAsia" w:ascii="宋体" w:hAnsi="宋体" w:cs="宋体"/>
                <w:kern w:val="0"/>
                <w:szCs w:val="21"/>
              </w:rPr>
              <w:t>评价</w:t>
            </w:r>
          </w:p>
        </w:tc>
        <w:tc>
          <w:tcPr>
            <w:tcW w:w="759"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公共建筑</w:t>
            </w:r>
          </w:p>
        </w:tc>
        <w:tc>
          <w:tcPr>
            <w:tcW w:w="634"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1" w:type="dxa"/>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不参评情况证明</w:t>
            </w:r>
          </w:p>
        </w:tc>
        <w:tc>
          <w:tcPr>
            <w:tcW w:w="1171" w:type="dxa"/>
            <w:tcBorders>
              <w:top w:val="single" w:color="auto" w:sz="6" w:space="0"/>
              <w:left w:val="single" w:color="auto" w:sz="6" w:space="0"/>
              <w:bottom w:val="single" w:color="auto" w:sz="4"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建筑设计说明</w:t>
            </w:r>
          </w:p>
        </w:tc>
        <w:tc>
          <w:tcPr>
            <w:tcW w:w="4053" w:type="dxa"/>
            <w:tcBorders>
              <w:top w:val="single" w:color="auto" w:sz="6" w:space="0"/>
              <w:left w:val="single" w:color="auto" w:sz="6" w:space="0"/>
              <w:bottom w:val="single" w:color="auto" w:sz="4"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应注明建筑的类型及主要使用功能，居住建筑不参评；不采用集中通风空调的各类公共建筑，本条不参评</w:t>
            </w:r>
          </w:p>
        </w:tc>
        <w:tc>
          <w:tcPr>
            <w:tcW w:w="1210" w:type="dxa"/>
            <w:tcBorders>
              <w:top w:val="single" w:color="auto" w:sz="6" w:space="0"/>
              <w:left w:val="single" w:color="auto" w:sz="6" w:space="0"/>
              <w:bottom w:val="single" w:color="auto" w:sz="4"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8.2.12</w:t>
            </w:r>
          </w:p>
        </w:tc>
        <w:tc>
          <w:tcPr>
            <w:tcW w:w="921" w:type="dxa"/>
            <w:tcBorders>
              <w:top w:val="single" w:color="auto" w:sz="6" w:space="0"/>
              <w:left w:val="single" w:color="auto" w:sz="6" w:space="0"/>
              <w:bottom w:val="single" w:color="auto" w:sz="4" w:space="0"/>
              <w:right w:val="single" w:color="auto" w:sz="6" w:space="0"/>
            </w:tcBorders>
            <w:vAlign w:val="center"/>
          </w:tcPr>
          <w:p>
            <w:pPr>
              <w:widowControl/>
              <w:jc w:val="center"/>
              <w:rPr>
                <w:rFonts w:hint="eastAsia" w:ascii="宋体" w:hAnsi="宋体" w:cs="宋体"/>
                <w:kern w:val="0"/>
                <w:szCs w:val="21"/>
              </w:rPr>
            </w:pPr>
            <w:r>
              <w:rPr>
                <w:rFonts w:hint="eastAsia" w:ascii="宋体" w:hAnsi="宋体" w:cs="宋体"/>
                <w:kern w:val="0"/>
                <w:szCs w:val="21"/>
              </w:rPr>
              <w:t>设计/</w:t>
            </w:r>
          </w:p>
          <w:p>
            <w:pPr>
              <w:widowControl/>
              <w:jc w:val="center"/>
              <w:rPr>
                <w:rFonts w:ascii="宋体" w:hAnsi="宋体" w:cs="宋体"/>
                <w:kern w:val="0"/>
                <w:szCs w:val="21"/>
              </w:rPr>
            </w:pPr>
            <w:r>
              <w:rPr>
                <w:rFonts w:hint="eastAsia" w:ascii="宋体" w:hAnsi="宋体" w:cs="宋体"/>
                <w:kern w:val="0"/>
                <w:szCs w:val="21"/>
              </w:rPr>
              <w:t>运行</w:t>
            </w:r>
          </w:p>
        </w:tc>
        <w:tc>
          <w:tcPr>
            <w:tcW w:w="759"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居建/公建</w:t>
            </w:r>
          </w:p>
        </w:tc>
        <w:tc>
          <w:tcPr>
            <w:tcW w:w="634"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是</w:t>
            </w:r>
          </w:p>
        </w:tc>
      </w:tr>
    </w:tbl>
    <w:p>
      <w:pPr>
        <w:spacing w:line="288" w:lineRule="auto"/>
        <w:rPr>
          <w:rFonts w:ascii="宋体" w:hAnsi="宋体" w:cs="宋体"/>
          <w:szCs w:val="21"/>
        </w:rPr>
      </w:pPr>
    </w:p>
    <w:p>
      <w:pPr>
        <w:widowControl/>
        <w:spacing w:line="288" w:lineRule="auto"/>
        <w:jc w:val="left"/>
        <w:rPr>
          <w:rFonts w:ascii="宋体" w:hAnsi="宋体" w:cs="宋体"/>
          <w:bCs/>
          <w:kern w:val="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6A"/>
    <w:multiLevelType w:val="multilevel"/>
    <w:tmpl w:val="0000006A"/>
    <w:lvl w:ilvl="0" w:tentative="0">
      <w:start w:val="1"/>
      <w:numFmt w:val="bullet"/>
      <w:lvlText w:val=""/>
      <w:lvlJc w:val="left"/>
      <w:pPr>
        <w:ind w:left="4106"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74"/>
    <w:multiLevelType w:val="multilevel"/>
    <w:tmpl w:val="0000007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8C6"/>
    <w:rsid w:val="00287A01"/>
    <w:rsid w:val="00C478C6"/>
    <w:rsid w:val="00C51DB8"/>
    <w:rsid w:val="00CD7425"/>
    <w:rsid w:val="10C14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character" w:customStyle="1" w:styleId="8">
    <w:name w:val="条文 Char"/>
    <w:link w:val="9"/>
    <w:uiPriority w:val="0"/>
    <w:rPr>
      <w:rFonts w:ascii="Times New Roman" w:hAnsi="Times New Roman" w:eastAsia="宋体" w:cs="Times New Roman"/>
      <w:sz w:val="24"/>
      <w:szCs w:val="24"/>
    </w:rPr>
  </w:style>
  <w:style w:type="paragraph" w:customStyle="1" w:styleId="9">
    <w:name w:val="条文"/>
    <w:basedOn w:val="1"/>
    <w:link w:val="8"/>
    <w:uiPriority w:val="0"/>
    <w:pPr>
      <w:spacing w:line="300" w:lineRule="auto"/>
      <w:outlineLvl w:val="2"/>
    </w:pPr>
    <w:rPr>
      <w:sz w:val="24"/>
    </w:rPr>
  </w:style>
  <w:style w:type="paragraph" w:customStyle="1" w:styleId="10">
    <w:name w:val="列出段落1"/>
    <w:basedOn w:val="1"/>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159</Words>
  <Characters>910</Characters>
  <Lines>7</Lines>
  <Paragraphs>2</Paragraphs>
  <TotalTime>0</TotalTime>
  <ScaleCrop>false</ScaleCrop>
  <LinksUpToDate>false</LinksUpToDate>
  <CharactersWithSpaces>1067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2018-07-04T07:47:00Z</dcterms:created>
  <dc:creator>admin</dc:creator>
  <cp:lastModifiedBy>沐羽颜</cp:lastModifiedBy>
  <dcterms:modified xsi:type="dcterms:W3CDTF">2022-03-09T14:02:58Z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C40350441C9F4D368D6901F82E192272</vt:lpwstr>
  </property>
</Properties>
</file>