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6 建筑装修选用工业化内装部品。（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394"/>
        <w:gridCol w:w="1559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3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建筑装修选用工业化内装部品占同类部品用量比例达到50%以上的部品种类，达到1种，得3分；达到3种，得5分；达到3种以上，得8分：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8639622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整体卫浴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197363245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整体厨房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213199891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装配式吊顶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17556846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干式工法地面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38117347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装配式内墙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04258934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管线集成与设备设施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sdt>
              <w:sdtPr>
                <w:rPr>
                  <w:rFonts w:hint="eastAsia"/>
                  <w:sz w:val="28"/>
                </w:rPr>
                <w:id w:val="-6975472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其他：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3~8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14634578"/>
            <w:placeholder>
              <w:docPart w:val="71DFC236CC324B34BE94F5D30D88FB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6666805"/>
            <w:placeholder>
              <w:docPart w:val="8F83B6041AD34F68993B90E6ED85AC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请简要说明本项目装修采用</w:t>
      </w:r>
      <w:r>
        <w:rPr>
          <w:rFonts w:hint="eastAsia"/>
        </w:rPr>
        <w:t>工业化内装部品</w:t>
      </w:r>
      <w:r>
        <w:rPr>
          <w:rFonts w:hint="eastAsia" w:cs="宋体"/>
          <w:lang w:val="zh-CN"/>
        </w:rPr>
        <w:t>的情况。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1）建筑、装修竣工图及设计说明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）工业化内装部品应用情况报告，应包含部品类型、用量及比例计算书。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57"/>
    <w:rsid w:val="00074A38"/>
    <w:rsid w:val="000C2C57"/>
    <w:rsid w:val="000F688D"/>
    <w:rsid w:val="00105028"/>
    <w:rsid w:val="001619C6"/>
    <w:rsid w:val="00AC5435"/>
    <w:rsid w:val="75A6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1DFC236CC324B34BE94F5D30D88FB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87BE20-F121-4457-B02F-0351EB1CF95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83B6041AD34F68993B90E6ED85AC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220022-4C41-405A-B7E7-340D36E24DD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03"/>
    <w:rsid w:val="00833BC1"/>
    <w:rsid w:val="009F4131"/>
    <w:rsid w:val="00B6571C"/>
    <w:rsid w:val="00F8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1DFC236CC324B34BE94F5D30D88FB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F83B6041AD34F68993B90E6ED85AC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6688CCEC92943C696C9400DFC4766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B2C53186ED841E383DD14F82EA40A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ly</cp:lastModifiedBy>
  <dcterms:modified xsi:type="dcterms:W3CDTF">2022-03-15T08:25:07Z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