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55" w:name="_GoBack"/>
      <w:bookmarkEnd w:id="55"/>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20201212（SP1）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T15837085276</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"_Toc92289130" </w:instrText>
      </w:r>
      <w:r>
        <w:fldChar w:fldCharType="separate"/>
      </w:r>
      <w:r>
        <w:rPr>
          <w:rStyle w:val="19"/>
        </w:rPr>
        <w:t>1.</w:t>
      </w:r>
      <w:r>
        <w:rPr>
          <w:rStyle w:val="19"/>
          <w:rFonts w:hint="eastAsia"/>
        </w:rPr>
        <w:t>项目概况</w:t>
      </w:r>
      <w:r>
        <w:tab/>
      </w:r>
      <w:r>
        <w:fldChar w:fldCharType="begin"/>
      </w:r>
      <w:r>
        <w:instrText xml:space="preserve"> PAGEREF _Toc92289130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"_Toc92289131" </w:instrText>
      </w:r>
      <w:r>
        <w:fldChar w:fldCharType="separate"/>
      </w:r>
      <w:r>
        <w:rPr>
          <w:rStyle w:val="19"/>
        </w:rPr>
        <w:t>2.</w:t>
      </w:r>
      <w:r>
        <w:rPr>
          <w:rStyle w:val="19"/>
          <w:rFonts w:hint="eastAsia"/>
        </w:rPr>
        <w:t>评价标准</w:t>
      </w:r>
      <w:r>
        <w:tab/>
      </w:r>
      <w:r>
        <w:fldChar w:fldCharType="begin"/>
      </w:r>
      <w:r>
        <w:instrText xml:space="preserve"> PAGEREF _Toc92289131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"_Toc92289132" </w:instrText>
      </w:r>
      <w:r>
        <w:fldChar w:fldCharType="separate"/>
      </w:r>
      <w:r>
        <w:rPr>
          <w:rStyle w:val="19"/>
        </w:rPr>
        <w:t>2.1</w:t>
      </w:r>
      <w:r>
        <w:rPr>
          <w:rStyle w:val="19"/>
          <w:rFonts w:hint="eastAsia"/>
        </w:rPr>
        <w:t>评价依据</w:t>
      </w:r>
      <w:r>
        <w:tab/>
      </w:r>
      <w:r>
        <w:fldChar w:fldCharType="begin"/>
      </w:r>
      <w:r>
        <w:instrText xml:space="preserve"> PAGEREF _Toc92289132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"_Toc92289133" </w:instrText>
      </w:r>
      <w:r>
        <w:fldChar w:fldCharType="separate"/>
      </w:r>
      <w:r>
        <w:rPr>
          <w:rStyle w:val="19"/>
        </w:rPr>
        <w:t>2.2</w:t>
      </w:r>
      <w:r>
        <w:rPr>
          <w:rStyle w:val="19"/>
          <w:rFonts w:hint="eastAsia"/>
        </w:rPr>
        <w:t>标准要求</w:t>
      </w:r>
      <w:r>
        <w:tab/>
      </w:r>
      <w:r>
        <w:fldChar w:fldCharType="begin"/>
      </w:r>
      <w:r>
        <w:instrText xml:space="preserve"> PAGEREF _Toc92289133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"_Toc92289134" </w:instrText>
      </w:r>
      <w:r>
        <w:fldChar w:fldCharType="separate"/>
      </w:r>
      <w:r>
        <w:rPr>
          <w:rStyle w:val="19"/>
        </w:rPr>
        <w:t>3.</w:t>
      </w:r>
      <w:r>
        <w:rPr>
          <w:rStyle w:val="19"/>
          <w:rFonts w:hint="eastAsia"/>
        </w:rPr>
        <w:t>模拟方法</w:t>
      </w:r>
      <w:r>
        <w:tab/>
      </w:r>
      <w:r>
        <w:fldChar w:fldCharType="begin"/>
      </w:r>
      <w:r>
        <w:instrText xml:space="preserve"> PAGEREF _Toc92289134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"_Toc92289135" </w:instrText>
      </w:r>
      <w:r>
        <w:fldChar w:fldCharType="separate"/>
      </w:r>
      <w:r>
        <w:rPr>
          <w:rStyle w:val="19"/>
        </w:rPr>
        <w:t>3.1</w:t>
      </w:r>
      <w:r>
        <w:rPr>
          <w:rStyle w:val="19"/>
          <w:rFonts w:hint="eastAsia"/>
        </w:rPr>
        <w:t>模拟软件</w:t>
      </w:r>
      <w:r>
        <w:tab/>
      </w:r>
      <w:r>
        <w:fldChar w:fldCharType="begin"/>
      </w:r>
      <w:r>
        <w:instrText xml:space="preserve"> PAGEREF _Toc92289135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"_Toc92289136" </w:instrText>
      </w:r>
      <w:r>
        <w:fldChar w:fldCharType="separate"/>
      </w:r>
      <w:r>
        <w:rPr>
          <w:rStyle w:val="19"/>
        </w:rPr>
        <w:t>3.2</w:t>
      </w:r>
      <w:r>
        <w:rPr>
          <w:rStyle w:val="19"/>
          <w:rFonts w:hint="eastAsia"/>
        </w:rPr>
        <w:t>分析模型</w:t>
      </w:r>
      <w:r>
        <w:tab/>
      </w:r>
      <w:r>
        <w:fldChar w:fldCharType="begin"/>
      </w:r>
      <w:r>
        <w:instrText xml:space="preserve"> PAGEREF _Toc92289136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"_Toc92289137" </w:instrText>
      </w:r>
      <w:r>
        <w:fldChar w:fldCharType="separate"/>
      </w:r>
      <w:r>
        <w:rPr>
          <w:rStyle w:val="19"/>
        </w:rPr>
        <w:t>3.3</w:t>
      </w:r>
      <w:r>
        <w:rPr>
          <w:rStyle w:val="19"/>
          <w:rFonts w:hint="eastAsia"/>
        </w:rPr>
        <w:t>计算条件</w:t>
      </w:r>
      <w:r>
        <w:tab/>
      </w:r>
      <w:r>
        <w:fldChar w:fldCharType="begin"/>
      </w:r>
      <w:r>
        <w:instrText xml:space="preserve"> PAGEREF _Toc92289137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"_Toc92289138" </w:instrText>
      </w:r>
      <w:r>
        <w:fldChar w:fldCharType="separate"/>
      </w:r>
      <w:r>
        <w:rPr>
          <w:rStyle w:val="19"/>
        </w:rPr>
        <w:t>3.4</w:t>
      </w:r>
      <w:r>
        <w:rPr>
          <w:rStyle w:val="19"/>
          <w:rFonts w:hint="eastAsia"/>
        </w:rPr>
        <w:t>参数设置</w:t>
      </w:r>
      <w:r>
        <w:tab/>
      </w:r>
      <w:r>
        <w:fldChar w:fldCharType="begin"/>
      </w:r>
      <w:r>
        <w:instrText xml:space="preserve"> PAGEREF _Toc92289138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"_Toc92289139" </w:instrText>
      </w:r>
      <w:r>
        <w:fldChar w:fldCharType="separate"/>
      </w:r>
      <w:r>
        <w:rPr>
          <w:rStyle w:val="19"/>
        </w:rPr>
        <w:t>4.</w:t>
      </w:r>
      <w:r>
        <w:rPr>
          <w:rStyle w:val="19"/>
          <w:rFonts w:hint="eastAsia"/>
        </w:rPr>
        <w:t>模拟结果及分析</w:t>
      </w:r>
      <w:r>
        <w:tab/>
      </w:r>
      <w:r>
        <w:fldChar w:fldCharType="begin"/>
      </w:r>
      <w:r>
        <w:instrText xml:space="preserve"> PAGEREF _Toc92289139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"_Toc92289140" </w:instrText>
      </w:r>
      <w:r>
        <w:fldChar w:fldCharType="separate"/>
      </w:r>
      <w:r>
        <w:rPr>
          <w:rStyle w:val="19"/>
        </w:rPr>
        <w:t>4.1</w:t>
      </w:r>
      <w:r>
        <w:rPr>
          <w:rStyle w:val="19"/>
          <w:rFonts w:hint="eastAsia"/>
        </w:rPr>
        <w:t>场地噪声分布</w:t>
      </w:r>
      <w:r>
        <w:tab/>
      </w:r>
      <w:r>
        <w:fldChar w:fldCharType="begin"/>
      </w:r>
      <w:r>
        <w:instrText xml:space="preserve"> PAGEREF _Toc92289140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"_Toc92289141" </w:instrText>
      </w:r>
      <w:r>
        <w:fldChar w:fldCharType="separate"/>
      </w:r>
      <w:r>
        <w:rPr>
          <w:rStyle w:val="19"/>
        </w:rPr>
        <w:t>4.2</w:t>
      </w:r>
      <w:r>
        <w:rPr>
          <w:rStyle w:val="19"/>
          <w:rFonts w:hint="eastAsia"/>
        </w:rPr>
        <w:t>噪声敏感建筑噪声分布情况</w:t>
      </w:r>
      <w:r>
        <w:tab/>
      </w:r>
      <w:r>
        <w:fldChar w:fldCharType="begin"/>
      </w:r>
      <w:r>
        <w:instrText xml:space="preserve"> PAGEREF _Toc92289141 \h </w:instrText>
      </w:r>
      <w:r>
        <w:fldChar w:fldCharType="separate"/>
      </w:r>
      <w:r>
        <w:t>7</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"_Toc92289142" </w:instrText>
      </w:r>
      <w:r>
        <w:fldChar w:fldCharType="separate"/>
      </w:r>
      <w:r>
        <w:rPr>
          <w:rStyle w:val="19"/>
        </w:rPr>
        <w:t>5.</w:t>
      </w:r>
      <w:r>
        <w:rPr>
          <w:rStyle w:val="19"/>
          <w:rFonts w:hint="eastAsia"/>
        </w:rPr>
        <w:t>结论</w:t>
      </w:r>
      <w:r>
        <w:tab/>
      </w:r>
      <w:r>
        <w:fldChar w:fldCharType="begin"/>
      </w:r>
      <w:r>
        <w:instrText xml:space="preserve"> PAGEREF _Toc92289142 \h </w:instrText>
      </w:r>
      <w:r>
        <w:fldChar w:fldCharType="separate"/>
      </w:r>
      <w:r>
        <w:t>8</w:t>
      </w:r>
      <w:r>
        <w:fldChar w:fldCharType="end"/>
      </w:r>
      <w:r>
        <w:fldChar w:fldCharType="end"/>
      </w:r>
    </w:p>
    <w:p>
      <w:pPr>
        <w:pStyle w:val="12"/>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92289130"/>
      <w:bookmarkStart w:id="10" w:name="_Toc479326717"/>
      <w:r>
        <w:rPr>
          <w:rFonts w:hint="eastAsia" w:ascii="Times New Roman" w:hAnsi="Times New Roman"/>
          <w:sz w:val="28"/>
          <w:szCs w:val="28"/>
        </w:rPr>
        <w:t>1</w:t>
      </w:r>
      <w:r>
        <w:rPr>
          <w:rFonts w:ascii="Times New Roman" w:hAnsi="Times New Roman"/>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rFonts w:ascii="黑体" w:hAnsi="黑体" w:eastAsia="黑体"/>
          <w:kern w:val="0"/>
          <w:szCs w:val="20"/>
        </w:rPr>
      </w:pPr>
      <w:r>
        <w:rPr>
          <w:rFonts w:hint="eastAsia" w:ascii="黑体" w:hAnsi="黑体" w:eastAsia="黑体"/>
          <w:kern w:val="0"/>
          <w:szCs w:val="20"/>
        </w:rPr>
        <w:t>表1 参评</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7"/>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shd w:val="clear" w:color="auto" w:fill="E6E6E6"/>
            <w:vAlign w:val="center"/>
          </w:tcPr>
          <w:p>
            <w:pPr>
              <w:jc w:val="center"/>
            </w:pPr>
            <w:r>
              <w:rPr>
                <w:b/>
              </w:rPr>
              <w:t>名称</w:t>
            </w:r>
          </w:p>
        </w:tc>
        <w:tc>
          <w:tcPr>
            <w:tcW w:w="2586" w:type="dxa"/>
            <w:shd w:val="clear" w:color="auto" w:fill="E6E6E6"/>
            <w:vAlign w:val="center"/>
          </w:tcPr>
          <w:p>
            <w:pPr>
              <w:jc w:val="center"/>
            </w:pPr>
            <w:r>
              <w:rPr>
                <w:b/>
              </w:rPr>
              <w:t>建筑高度(米)</w:t>
            </w:r>
          </w:p>
        </w:tc>
        <w:tc>
          <w:tcPr>
            <w:tcW w:w="2071" w:type="dxa"/>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rPr>
                <w:b/>
              </w:rPr>
              <w:t>室内分析单体DT</w:t>
            </w:r>
          </w:p>
        </w:tc>
        <w:tc>
          <w:tcPr>
            <w:tcW w:w="2586" w:type="dxa"/>
            <w:vAlign w:val="center"/>
          </w:tcPr>
          <w:p>
            <w:pPr>
              <w:jc w:val="center"/>
            </w:pPr>
            <w:r>
              <w:rPr>
                <w:b/>
              </w:rPr>
              <w:t>23.25</w:t>
            </w:r>
          </w:p>
        </w:tc>
        <w:tc>
          <w:tcPr>
            <w:tcW w:w="2071" w:type="dxa"/>
            <w:vAlign w:val="center"/>
          </w:tcPr>
          <w:p>
            <w:pPr>
              <w:jc w:val="center"/>
            </w:pPr>
            <w:r>
              <w:rPr>
                <w:b/>
              </w:rPr>
              <w:t>-16.1</w:t>
            </w: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92289131"/>
      <w:bookmarkStart w:id="13" w:name="_Toc479326718"/>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92289132"/>
      <w:bookmarkStart w:id="15" w:name="_Toc479326719"/>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sz w:val="21"/>
          <w:szCs w:val="21"/>
        </w:rPr>
      </w:pPr>
      <w:bookmarkStart w:id="16" w:name="_Hlk13924517"/>
      <w:bookmarkStart w:id="17" w:name="_Toc479326720"/>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6"/>
      <w:r>
        <w:rPr>
          <w:sz w:val="21"/>
          <w:szCs w:val="21"/>
        </w:rPr>
        <w:t xml:space="preserve"> </w:t>
      </w:r>
    </w:p>
    <w:p>
      <w:pPr>
        <w:pStyle w:val="33"/>
        <w:numPr>
          <w:ilvl w:val="0"/>
          <w:numId w:val="1"/>
        </w:numPr>
        <w:spacing w:line="276" w:lineRule="auto"/>
        <w:ind w:firstLineChars="0"/>
        <w:rPr>
          <w:sz w:val="21"/>
          <w:szCs w:val="21"/>
        </w:rPr>
      </w:pPr>
      <w:r>
        <w:rPr>
          <w:rFonts w:hint="eastAsia"/>
          <w:sz w:val="21"/>
          <w:szCs w:val="21"/>
        </w:rPr>
        <w:t>《绿色建筑评价</w:t>
      </w:r>
      <w:r>
        <w:rPr>
          <w:sz w:val="21"/>
          <w:szCs w:val="21"/>
        </w:rPr>
        <w:t>技术细则</w:t>
      </w:r>
      <w:r>
        <w:rPr>
          <w:rFonts w:hint="eastAsia"/>
          <w:sz w:val="21"/>
          <w:szCs w:val="21"/>
        </w:rPr>
        <w:t>》</w:t>
      </w:r>
    </w:p>
    <w:p>
      <w:pPr>
        <w:pStyle w:val="33"/>
        <w:numPr>
          <w:ilvl w:val="0"/>
          <w:numId w:val="1"/>
        </w:numPr>
        <w:spacing w:line="276" w:lineRule="auto"/>
        <w:ind w:firstLineChars="0"/>
        <w:rPr>
          <w:sz w:val="21"/>
          <w:szCs w:val="21"/>
        </w:rPr>
      </w:pPr>
      <w:r>
        <w:rPr>
          <w:rFonts w:hint="eastAsia"/>
          <w:sz w:val="21"/>
          <w:szCs w:val="21"/>
        </w:rPr>
        <w:t>《声环境质量标准》</w:t>
      </w:r>
      <w:r>
        <w:rPr>
          <w:sz w:val="21"/>
          <w:szCs w:val="21"/>
        </w:rPr>
        <w:t xml:space="preserve">GB 3096-2008 </w:t>
      </w:r>
    </w:p>
    <w:p>
      <w:pPr>
        <w:pStyle w:val="33"/>
        <w:numPr>
          <w:ilvl w:val="0"/>
          <w:numId w:val="1"/>
        </w:numPr>
        <w:spacing w:line="276" w:lineRule="auto"/>
        <w:ind w:firstLineChars="0"/>
        <w:rPr>
          <w:sz w:val="21"/>
          <w:szCs w:val="21"/>
        </w:rPr>
      </w:pP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numPr>
          <w:ilvl w:val="0"/>
          <w:numId w:val="1"/>
        </w:numPr>
        <w:spacing w:line="276" w:lineRule="auto"/>
        <w:ind w:firstLineChars="0"/>
        <w:rPr>
          <w:sz w:val="21"/>
          <w:szCs w:val="21"/>
        </w:rPr>
      </w:pPr>
      <w:r>
        <w:rPr>
          <w:rFonts w:hint="eastAsia"/>
          <w:sz w:val="21"/>
          <w:szCs w:val="21"/>
        </w:rPr>
        <w:t>《声环境功能区划分技术规范》</w:t>
      </w:r>
      <w:r>
        <w:rPr>
          <w:sz w:val="21"/>
          <w:szCs w:val="21"/>
        </w:rPr>
        <w:t>GB/T15190-2014</w:t>
      </w:r>
    </w:p>
    <w:p>
      <w:pPr>
        <w:pStyle w:val="33"/>
        <w:numPr>
          <w:ilvl w:val="0"/>
          <w:numId w:val="1"/>
        </w:numPr>
        <w:spacing w:line="276" w:lineRule="auto"/>
        <w:ind w:firstLineChars="0"/>
        <w:rPr>
          <w:sz w:val="21"/>
          <w:szCs w:val="21"/>
        </w:rPr>
      </w:pP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numPr>
          <w:ilvl w:val="0"/>
          <w:numId w:val="1"/>
        </w:numPr>
        <w:spacing w:line="276" w:lineRule="auto"/>
        <w:ind w:firstLineChars="0"/>
        <w:rPr>
          <w:sz w:val="21"/>
          <w:szCs w:val="21"/>
        </w:rPr>
      </w:pPr>
      <w:r>
        <w:rPr>
          <w:rFonts w:hint="eastAsia"/>
          <w:sz w:val="21"/>
          <w:szCs w:val="21"/>
        </w:rPr>
        <w:t>建筑设计图纸相关文件</w:t>
      </w:r>
    </w:p>
    <w:p>
      <w:pPr>
        <w:pStyle w:val="3"/>
        <w:rPr>
          <w:sz w:val="24"/>
          <w:szCs w:val="24"/>
        </w:rPr>
      </w:pPr>
      <w:bookmarkStart w:id="18" w:name="_Toc92289133"/>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50378-2019</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3096-2008</w:t>
      </w:r>
      <w:r>
        <w:rPr>
          <w:rFonts w:hint="eastAsia"/>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2"/>
        <w:rPr>
          <w:rFonts w:ascii="Times New Roman" w:hAnsi="Times New Roman"/>
          <w:sz w:val="28"/>
          <w:szCs w:val="28"/>
        </w:rPr>
      </w:pPr>
      <w:bookmarkStart w:id="19" w:name="声功能区类别表格"/>
      <w:bookmarkEnd w:id="19"/>
      <w:bookmarkStart w:id="20" w:name="_Toc479326721"/>
      <w:bookmarkStart w:id="21" w:name="_Toc92289134"/>
      <w:r>
        <w:rPr>
          <w:rFonts w:hint="eastAsia" w:ascii="Times New Roman" w:hAnsi="Times New Roman"/>
          <w:sz w:val="28"/>
          <w:szCs w:val="28"/>
        </w:rPr>
        <w:t>3.模拟</w:t>
      </w:r>
      <w:r>
        <w:rPr>
          <w:rFonts w:ascii="Times New Roman" w:hAnsi="Times New Roman"/>
          <w:sz w:val="28"/>
          <w:szCs w:val="28"/>
        </w:rPr>
        <w:t>方法</w:t>
      </w:r>
      <w:bookmarkEnd w:id="20"/>
      <w:bookmarkEnd w:id="21"/>
    </w:p>
    <w:p>
      <w:pPr>
        <w:pStyle w:val="3"/>
        <w:rPr>
          <w:sz w:val="24"/>
          <w:szCs w:val="24"/>
        </w:rPr>
      </w:pPr>
      <w:bookmarkStart w:id="22" w:name="_Toc479326722"/>
      <w:bookmarkStart w:id="23" w:name="_Toc92289135"/>
      <w:r>
        <w:rPr>
          <w:rFonts w:hint="eastAsia"/>
          <w:sz w:val="24"/>
          <w:szCs w:val="24"/>
        </w:rPr>
        <w:t>3.1模拟软件</w:t>
      </w:r>
      <w:bookmarkEnd w:id="22"/>
      <w:bookmarkEnd w:id="23"/>
    </w:p>
    <w:p>
      <w:pPr>
        <w:pStyle w:val="33"/>
        <w:spacing w:line="276" w:lineRule="auto"/>
        <w:ind w:firstLine="420"/>
        <w:rPr>
          <w:rFonts w:cs="Times New Roman"/>
          <w:sz w:val="21"/>
          <w:szCs w:val="21"/>
        </w:rPr>
      </w:pPr>
      <w:bookmarkStart w:id="24"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7"/>
          <w:kern w:val="0"/>
          <w:sz w:val="21"/>
          <w:szCs w:val="21"/>
          <w:fitText w:val="294" w:id="1672124160"/>
        </w:rPr>
        <w:t>》</w:t>
      </w:r>
      <w:r>
        <w:rPr>
          <w:rFonts w:cs="Times New Roman"/>
          <w:spacing w:val="0"/>
          <w:kern w:val="0"/>
          <w:sz w:val="21"/>
          <w:szCs w:val="21"/>
          <w:fitText w:val="294" w:id="167212416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bookmarkStart w:id="25" w:name="_Toc92289136"/>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szCs w:val="21"/>
        </w:rPr>
      </w:pP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35814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5667375" cy="358140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7" w:name="_Toc92289137"/>
      <w:bookmarkStart w:id="28" w:name="_Toc479326725"/>
      <w:r>
        <w:rPr>
          <w:rFonts w:hint="eastAsia"/>
          <w:sz w:val="24"/>
          <w:szCs w:val="24"/>
        </w:rPr>
        <w:t>3.</w:t>
      </w:r>
      <w:r>
        <w:rPr>
          <w:sz w:val="24"/>
          <w:szCs w:val="24"/>
        </w:rPr>
        <w:t>3</w:t>
      </w:r>
      <w:r>
        <w:rPr>
          <w:rFonts w:hint="eastAsia"/>
          <w:sz w:val="24"/>
          <w:szCs w:val="24"/>
        </w:rPr>
        <w:t>计算条件</w:t>
      </w:r>
      <w:bookmarkEnd w:id="27"/>
      <w:bookmarkEnd w:id="28"/>
    </w:p>
    <w:p>
      <w:pPr>
        <w:rPr>
          <w:b/>
        </w:rPr>
      </w:pPr>
      <w:bookmarkStart w:id="29" w:name="计算条件"/>
      <w:r>
        <w:rPr>
          <w:rFonts w:hint="eastAsia"/>
          <w:b/>
        </w:rPr>
        <w:t>■ 网格设置</w:t>
      </w:r>
    </w:p>
    <w:p>
      <w:pPr>
        <w:rPr>
          <w:b/>
        </w:rPr>
      </w:pPr>
      <w:r>
        <w:rPr>
          <w:b/>
          <w:color w:val="000000"/>
        </w:rPr>
        <w:t xml:space="preserve">  平面网格间距：20×20 米</w:t>
      </w:r>
    </w:p>
    <w:p>
      <w:pPr>
        <w:rPr>
          <w:b/>
        </w:rPr>
      </w:pPr>
      <w:r>
        <w:rPr>
          <w:b/>
          <w:color w:val="000000"/>
        </w:rPr>
        <w:t xml:space="preserve">  平面网格离地高度：1.5 米</w:t>
      </w:r>
    </w:p>
    <w:p>
      <w:pPr>
        <w:rPr>
          <w:b/>
        </w:rPr>
      </w:pPr>
      <w:r>
        <w:rPr>
          <w:b/>
          <w:color w:val="000000"/>
        </w:rPr>
        <w:t xml:space="preserve">  立面网格间距：3×3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障碍物考虑的最大反射次数：1</w:t>
      </w:r>
    </w:p>
    <w:p>
      <w:pPr>
        <w:rPr>
          <w:b/>
        </w:rPr>
      </w:pPr>
    </w:p>
    <w:p>
      <w:pPr>
        <w:rPr>
          <w:b/>
        </w:rPr>
      </w:pPr>
      <w:r>
        <w:rPr>
          <w:b/>
          <w:color w:val="000000"/>
        </w:rPr>
        <w:t>■ 空气吸收</w:t>
      </w:r>
    </w:p>
    <w:p>
      <w:pPr>
        <w:rPr>
          <w:b/>
        </w:rPr>
      </w:pPr>
      <w:r>
        <w:rPr>
          <w:b/>
          <w:color w:val="000000"/>
        </w:rPr>
        <w:t xml:space="preserve">  气压：101325Pa  气温：16℃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取建筑物全部立面网格点</w:t>
      </w:r>
    </w:p>
    <w:p>
      <w:pPr>
        <w:rPr>
          <w:b/>
        </w:rPr>
      </w:pPr>
      <w:r>
        <w:rPr>
          <w:b/>
          <w:color w:val="000000"/>
        </w:rPr>
        <w:t xml:space="preserve">  场地环境噪声达标统计方式</w:t>
      </w:r>
    </w:p>
    <w:p>
      <w:pPr>
        <w:rPr>
          <w:b/>
        </w:rPr>
      </w:pPr>
      <w:r>
        <w:rPr>
          <w:b/>
          <w:color w:val="000000"/>
        </w:rPr>
        <w:t xml:space="preserve">    场地内命名参评建筑物全部达标</w:t>
      </w:r>
    </w:p>
    <w:bookmarkEnd w:id="29"/>
    <w:p>
      <w:pPr>
        <w:pStyle w:val="3"/>
        <w:rPr>
          <w:sz w:val="24"/>
          <w:szCs w:val="24"/>
        </w:rPr>
      </w:pPr>
      <w:bookmarkStart w:id="30" w:name="_Toc479326726"/>
      <w:bookmarkStart w:id="31" w:name="_Toc92289138"/>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right"/>
      </w:pPr>
      <w:bookmarkStart w:id="32" w:name="声源表"/>
      <w:bookmarkEnd w:id="32"/>
      <w:r>
        <w:rPr>
          <w:sz w:val="24"/>
          <w:szCs w:val="24"/>
        </w:rPr>
        <w:t>表3.4-1 公路噪声源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73"/>
        <w:gridCol w:w="848"/>
        <w:gridCol w:w="707"/>
        <w:gridCol w:w="707"/>
        <w:gridCol w:w="838"/>
        <w:gridCol w:w="838"/>
        <w:gridCol w:w="838"/>
        <w:gridCol w:w="838"/>
        <w:gridCol w:w="838"/>
        <w:gridCol w:w="83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restart"/>
            <w:shd w:val="clear" w:color="auto" w:fill="E6E6E6"/>
            <w:vAlign w:val="center"/>
          </w:tcPr>
          <w:p>
            <w:pPr>
              <w:jc w:val="center"/>
            </w:pPr>
            <w:r>
              <w:rPr>
                <w:b/>
              </w:rPr>
              <w:t>路段</w:t>
            </w:r>
            <w:r>
              <w:rPr>
                <w:b/>
              </w:rPr>
              <w:br w:type="textWrapping"/>
            </w:r>
            <w:r>
              <w:rPr>
                <w:b/>
              </w:rPr>
              <w:t>名称</w:t>
            </w:r>
          </w:p>
        </w:tc>
        <w:tc>
          <w:tcPr>
            <w:tcW w:w="848" w:type="dxa"/>
            <w:vMerge w:val="restart"/>
            <w:shd w:val="clear" w:color="auto" w:fill="E6E6E6"/>
            <w:vAlign w:val="center"/>
          </w:tcPr>
          <w:p>
            <w:pPr>
              <w:jc w:val="center"/>
            </w:pPr>
            <w:r>
              <w:rPr>
                <w:b/>
              </w:rPr>
              <w:t>路面</w:t>
            </w:r>
            <w:r>
              <w:rPr>
                <w:b/>
              </w:rPr>
              <w:br w:type="textWrapping"/>
            </w:r>
            <w:r>
              <w:rPr>
                <w:b/>
              </w:rPr>
              <w:t>材料</w:t>
            </w:r>
          </w:p>
        </w:tc>
        <w:tc>
          <w:tcPr>
            <w:tcW w:w="707" w:type="dxa"/>
            <w:vMerge w:val="restart"/>
            <w:shd w:val="clear" w:color="auto" w:fill="E6E6E6"/>
            <w:vAlign w:val="center"/>
          </w:tcPr>
          <w:p>
            <w:pPr>
              <w:jc w:val="center"/>
            </w:pPr>
            <w:r>
              <w:rPr>
                <w:b/>
              </w:rPr>
              <w:t>时段</w:t>
            </w:r>
          </w:p>
        </w:tc>
        <w:tc>
          <w:tcPr>
            <w:tcW w:w="707" w:type="dxa"/>
            <w:vMerge w:val="restart"/>
            <w:shd w:val="clear" w:color="auto" w:fill="E6E6E6"/>
            <w:vAlign w:val="center"/>
          </w:tcPr>
          <w:p>
            <w:pPr>
              <w:jc w:val="center"/>
            </w:pPr>
            <w:r>
              <w:rPr>
                <w:b/>
              </w:rPr>
              <w:t>设计</w:t>
            </w:r>
            <w:r>
              <w:rPr>
                <w:b/>
              </w:rPr>
              <w:br w:type="textWrapping"/>
            </w:r>
            <w:r>
              <w:rPr>
                <w:b/>
              </w:rPr>
              <w:t>车速</w:t>
            </w:r>
            <w:r>
              <w:rPr>
                <w:b/>
              </w:rPr>
              <w:br w:type="textWrapping"/>
            </w:r>
            <w:r>
              <w:rPr>
                <w:b/>
              </w:rPr>
              <w:t>km/h</w:t>
            </w:r>
          </w:p>
        </w:tc>
        <w:tc>
          <w:tcPr>
            <w:tcW w:w="1674" w:type="dxa"/>
            <w:gridSpan w:val="2"/>
            <w:shd w:val="clear" w:color="auto" w:fill="E6E6E6"/>
            <w:vAlign w:val="center"/>
          </w:tcPr>
          <w:p>
            <w:pPr>
              <w:jc w:val="center"/>
            </w:pPr>
            <w:r>
              <w:rPr>
                <w:b/>
              </w:rPr>
              <w:t>小型车</w:t>
            </w:r>
          </w:p>
        </w:tc>
        <w:tc>
          <w:tcPr>
            <w:tcW w:w="1674" w:type="dxa"/>
            <w:gridSpan w:val="2"/>
            <w:shd w:val="clear" w:color="auto" w:fill="E6E6E6"/>
            <w:vAlign w:val="center"/>
          </w:tcPr>
          <w:p>
            <w:pPr>
              <w:jc w:val="center"/>
            </w:pPr>
            <w:r>
              <w:rPr>
                <w:b/>
              </w:rPr>
              <w:t>中型车</w:t>
            </w:r>
          </w:p>
        </w:tc>
        <w:tc>
          <w:tcPr>
            <w:tcW w:w="1674" w:type="dxa"/>
            <w:gridSpan w:val="2"/>
            <w:shd w:val="clear" w:color="auto" w:fill="E6E6E6"/>
            <w:vAlign w:val="center"/>
          </w:tcPr>
          <w:p>
            <w:pPr>
              <w:jc w:val="center"/>
            </w:pPr>
            <w:r>
              <w:rPr>
                <w:b/>
              </w:rPr>
              <w:t>大型车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continue"/>
            <w:shd w:val="clear" w:color="auto" w:fill="E6E6E6"/>
            <w:vAlign w:val="center"/>
          </w:tcPr>
          <w:p>
            <w:pPr>
              <w:jc w:val="center"/>
              <w:rPr>
                <w:b/>
              </w:rPr>
            </w:pPr>
          </w:p>
        </w:tc>
        <w:tc>
          <w:tcPr>
            <w:tcW w:w="848" w:type="dxa"/>
            <w:vMerge w:val="continue"/>
            <w:shd w:val="clear" w:color="auto" w:fill="E6E6E6"/>
            <w:vAlign w:val="center"/>
          </w:tcPr>
          <w:p>
            <w:pPr>
              <w:jc w:val="center"/>
              <w:rPr>
                <w:b/>
              </w:rPr>
            </w:pPr>
          </w:p>
        </w:tc>
        <w:tc>
          <w:tcPr>
            <w:tcW w:w="707" w:type="dxa"/>
            <w:vMerge w:val="continue"/>
            <w:shd w:val="clear" w:color="auto" w:fill="E6E6E6"/>
            <w:vAlign w:val="center"/>
          </w:tcPr>
          <w:p>
            <w:pPr>
              <w:jc w:val="center"/>
              <w:rPr>
                <w:b/>
              </w:rPr>
            </w:pPr>
          </w:p>
        </w:tc>
        <w:tc>
          <w:tcPr>
            <w:tcW w:w="707" w:type="dxa"/>
            <w:vMerge w:val="continue"/>
            <w:shd w:val="clear" w:color="auto" w:fill="E6E6E6"/>
            <w:vAlign w:val="center"/>
          </w:tcPr>
          <w:p>
            <w:pPr>
              <w:jc w:val="center"/>
              <w:rPr>
                <w:b/>
              </w:rPr>
            </w:pPr>
          </w:p>
        </w:tc>
        <w:tc>
          <w:tcPr>
            <w:tcW w:w="837" w:type="dxa"/>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tcW w:w="837" w:type="dxa"/>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tcW w:w="837" w:type="dxa"/>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tcW w:w="837" w:type="dxa"/>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tcW w:w="837" w:type="dxa"/>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tcW w:w="837" w:type="dxa"/>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restart"/>
            <w:vAlign w:val="center"/>
          </w:tcPr>
          <w:p>
            <w:pPr>
              <w:jc w:val="center"/>
            </w:pPr>
            <w:r>
              <w:rPr>
                <w:b/>
              </w:rPr>
              <w:t>尚贤街</w:t>
            </w:r>
          </w:p>
        </w:tc>
        <w:tc>
          <w:tcPr>
            <w:tcW w:w="848" w:type="dxa"/>
            <w:vMerge w:val="restart"/>
            <w:vAlign w:val="center"/>
          </w:tcPr>
          <w:p>
            <w:pPr>
              <w:jc w:val="center"/>
            </w:pPr>
            <w:r>
              <w:t>沥青</w:t>
            </w:r>
            <w:r>
              <w:br w:type="textWrapping"/>
            </w:r>
            <w:r>
              <w:t>混凝土</w:t>
            </w:r>
          </w:p>
        </w:tc>
        <w:tc>
          <w:tcPr>
            <w:tcW w:w="707" w:type="dxa"/>
            <w:vAlign w:val="center"/>
          </w:tcPr>
          <w:p>
            <w:pPr>
              <w:jc w:val="center"/>
            </w:pPr>
            <w:r>
              <w:t>昼间</w:t>
            </w:r>
          </w:p>
        </w:tc>
        <w:tc>
          <w:tcPr>
            <w:tcW w:w="707" w:type="dxa"/>
            <w:vAlign w:val="center"/>
          </w:tcPr>
          <w:p>
            <w:pPr>
              <w:jc w:val="center"/>
            </w:pPr>
            <w:r>
              <w:t>60</w:t>
            </w:r>
          </w:p>
        </w:tc>
        <w:tc>
          <w:tcPr>
            <w:tcW w:w="837" w:type="dxa"/>
            <w:vAlign w:val="center"/>
          </w:tcPr>
          <w:p>
            <w:pPr>
              <w:jc w:val="center"/>
            </w:pPr>
            <w:r>
              <w:t>500</w:t>
            </w:r>
          </w:p>
        </w:tc>
        <w:tc>
          <w:tcPr>
            <w:tcW w:w="837" w:type="dxa"/>
            <w:vAlign w:val="center"/>
          </w:tcPr>
          <w:p>
            <w:pPr>
              <w:jc w:val="center"/>
            </w:pPr>
            <w:r>
              <w:t>72</w:t>
            </w:r>
          </w:p>
        </w:tc>
        <w:tc>
          <w:tcPr>
            <w:tcW w:w="837" w:type="dxa"/>
            <w:vAlign w:val="center"/>
          </w:tcPr>
          <w:p>
            <w:pPr>
              <w:jc w:val="center"/>
            </w:pPr>
            <w:r>
              <w:t>50</w:t>
            </w:r>
          </w:p>
        </w:tc>
        <w:tc>
          <w:tcPr>
            <w:tcW w:w="837" w:type="dxa"/>
            <w:vAlign w:val="center"/>
          </w:tcPr>
          <w:p>
            <w:pPr>
              <w:jc w:val="center"/>
            </w:pPr>
            <w:r>
              <w:t>72</w:t>
            </w:r>
          </w:p>
        </w:tc>
        <w:tc>
          <w:tcPr>
            <w:tcW w:w="837" w:type="dxa"/>
            <w:vAlign w:val="center"/>
          </w:tcPr>
          <w:p>
            <w:pPr>
              <w:jc w:val="center"/>
            </w:pPr>
            <w:r>
              <w:t>0</w:t>
            </w:r>
          </w:p>
        </w:tc>
        <w:tc>
          <w:tcPr>
            <w:tcW w:w="837" w:type="dxa"/>
            <w:vAlign w:val="center"/>
          </w:tcPr>
          <w:p>
            <w:pPr>
              <w:jc w:val="center"/>
            </w:pPr>
            <w:r>
              <w:t>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continue"/>
            <w:vAlign w:val="center"/>
          </w:tcPr>
          <w:p>
            <w:pPr>
              <w:jc w:val="center"/>
            </w:pPr>
          </w:p>
        </w:tc>
        <w:tc>
          <w:tcPr>
            <w:tcW w:w="848" w:type="dxa"/>
            <w:vMerge w:val="continue"/>
            <w:vAlign w:val="center"/>
          </w:tcPr>
          <w:p>
            <w:pPr>
              <w:jc w:val="center"/>
            </w:pPr>
          </w:p>
        </w:tc>
        <w:tc>
          <w:tcPr>
            <w:tcW w:w="707" w:type="dxa"/>
            <w:vAlign w:val="center"/>
          </w:tcPr>
          <w:p>
            <w:pPr>
              <w:jc w:val="center"/>
            </w:pPr>
            <w:r>
              <w:t>夜间</w:t>
            </w:r>
          </w:p>
        </w:tc>
        <w:tc>
          <w:tcPr>
            <w:tcW w:w="707" w:type="dxa"/>
            <w:vAlign w:val="center"/>
          </w:tcPr>
          <w:p>
            <w:pPr>
              <w:jc w:val="center"/>
            </w:pPr>
            <w:r>
              <w:t>60</w:t>
            </w:r>
          </w:p>
        </w:tc>
        <w:tc>
          <w:tcPr>
            <w:tcW w:w="837" w:type="dxa"/>
            <w:vAlign w:val="center"/>
          </w:tcPr>
          <w:p>
            <w:pPr>
              <w:jc w:val="center"/>
            </w:pPr>
            <w:r>
              <w:t>100</w:t>
            </w:r>
          </w:p>
        </w:tc>
        <w:tc>
          <w:tcPr>
            <w:tcW w:w="837" w:type="dxa"/>
            <w:vAlign w:val="center"/>
          </w:tcPr>
          <w:p>
            <w:pPr>
              <w:jc w:val="center"/>
            </w:pPr>
            <w:r>
              <w:t>72</w:t>
            </w:r>
          </w:p>
        </w:tc>
        <w:tc>
          <w:tcPr>
            <w:tcW w:w="837" w:type="dxa"/>
            <w:vAlign w:val="center"/>
          </w:tcPr>
          <w:p>
            <w:pPr>
              <w:jc w:val="center"/>
            </w:pPr>
            <w:r>
              <w:t>20</w:t>
            </w:r>
          </w:p>
        </w:tc>
        <w:tc>
          <w:tcPr>
            <w:tcW w:w="837" w:type="dxa"/>
            <w:vAlign w:val="center"/>
          </w:tcPr>
          <w:p>
            <w:pPr>
              <w:jc w:val="center"/>
            </w:pPr>
            <w:r>
              <w:t>71</w:t>
            </w:r>
          </w:p>
        </w:tc>
        <w:tc>
          <w:tcPr>
            <w:tcW w:w="837" w:type="dxa"/>
            <w:vAlign w:val="center"/>
          </w:tcPr>
          <w:p>
            <w:pPr>
              <w:jc w:val="center"/>
            </w:pPr>
            <w:r>
              <w:t>0</w:t>
            </w:r>
          </w:p>
        </w:tc>
        <w:tc>
          <w:tcPr>
            <w:tcW w:w="837" w:type="dxa"/>
            <w:vAlign w:val="center"/>
          </w:tcPr>
          <w:p>
            <w:pPr>
              <w:jc w:val="center"/>
            </w:pPr>
            <w:r>
              <w:t>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restart"/>
            <w:vAlign w:val="center"/>
          </w:tcPr>
          <w:p>
            <w:pPr>
              <w:jc w:val="center"/>
            </w:pPr>
            <w:r>
              <w:rPr>
                <w:b/>
              </w:rPr>
              <w:t>明理路</w:t>
            </w:r>
          </w:p>
        </w:tc>
        <w:tc>
          <w:tcPr>
            <w:tcW w:w="848" w:type="dxa"/>
            <w:vMerge w:val="restart"/>
            <w:vAlign w:val="center"/>
          </w:tcPr>
          <w:p>
            <w:pPr>
              <w:jc w:val="center"/>
            </w:pPr>
            <w:r>
              <w:t>沥青</w:t>
            </w:r>
            <w:r>
              <w:br w:type="textWrapping"/>
            </w:r>
            <w:r>
              <w:t>混凝土</w:t>
            </w:r>
          </w:p>
        </w:tc>
        <w:tc>
          <w:tcPr>
            <w:tcW w:w="707" w:type="dxa"/>
            <w:vAlign w:val="center"/>
          </w:tcPr>
          <w:p>
            <w:pPr>
              <w:jc w:val="center"/>
            </w:pPr>
            <w:r>
              <w:t>昼间</w:t>
            </w:r>
          </w:p>
        </w:tc>
        <w:tc>
          <w:tcPr>
            <w:tcW w:w="707" w:type="dxa"/>
            <w:vAlign w:val="center"/>
          </w:tcPr>
          <w:p>
            <w:pPr>
              <w:jc w:val="center"/>
            </w:pPr>
            <w:r>
              <w:t>60</w:t>
            </w:r>
          </w:p>
        </w:tc>
        <w:tc>
          <w:tcPr>
            <w:tcW w:w="837" w:type="dxa"/>
            <w:vAlign w:val="center"/>
          </w:tcPr>
          <w:p>
            <w:pPr>
              <w:jc w:val="center"/>
            </w:pPr>
            <w:r>
              <w:t>500</w:t>
            </w:r>
          </w:p>
        </w:tc>
        <w:tc>
          <w:tcPr>
            <w:tcW w:w="837" w:type="dxa"/>
            <w:vAlign w:val="center"/>
          </w:tcPr>
          <w:p>
            <w:pPr>
              <w:jc w:val="center"/>
            </w:pPr>
            <w:r>
              <w:t>72</w:t>
            </w:r>
          </w:p>
        </w:tc>
        <w:tc>
          <w:tcPr>
            <w:tcW w:w="837" w:type="dxa"/>
            <w:vAlign w:val="center"/>
          </w:tcPr>
          <w:p>
            <w:pPr>
              <w:jc w:val="center"/>
            </w:pPr>
            <w:r>
              <w:t>50</w:t>
            </w:r>
          </w:p>
        </w:tc>
        <w:tc>
          <w:tcPr>
            <w:tcW w:w="837" w:type="dxa"/>
            <w:vAlign w:val="center"/>
          </w:tcPr>
          <w:p>
            <w:pPr>
              <w:jc w:val="center"/>
            </w:pPr>
            <w:r>
              <w:t>72</w:t>
            </w:r>
          </w:p>
        </w:tc>
        <w:tc>
          <w:tcPr>
            <w:tcW w:w="837" w:type="dxa"/>
            <w:vAlign w:val="center"/>
          </w:tcPr>
          <w:p>
            <w:pPr>
              <w:jc w:val="center"/>
            </w:pPr>
            <w:r>
              <w:t>0</w:t>
            </w:r>
          </w:p>
        </w:tc>
        <w:tc>
          <w:tcPr>
            <w:tcW w:w="837" w:type="dxa"/>
            <w:vAlign w:val="center"/>
          </w:tcPr>
          <w:p>
            <w:pPr>
              <w:jc w:val="center"/>
            </w:pPr>
            <w:r>
              <w:t>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continue"/>
            <w:vAlign w:val="center"/>
          </w:tcPr>
          <w:p>
            <w:pPr>
              <w:jc w:val="center"/>
            </w:pPr>
          </w:p>
        </w:tc>
        <w:tc>
          <w:tcPr>
            <w:tcW w:w="848" w:type="dxa"/>
            <w:vMerge w:val="continue"/>
            <w:vAlign w:val="center"/>
          </w:tcPr>
          <w:p>
            <w:pPr>
              <w:jc w:val="center"/>
            </w:pPr>
          </w:p>
        </w:tc>
        <w:tc>
          <w:tcPr>
            <w:tcW w:w="707" w:type="dxa"/>
            <w:vAlign w:val="center"/>
          </w:tcPr>
          <w:p>
            <w:pPr>
              <w:jc w:val="center"/>
            </w:pPr>
            <w:r>
              <w:t>夜间</w:t>
            </w:r>
          </w:p>
        </w:tc>
        <w:tc>
          <w:tcPr>
            <w:tcW w:w="707" w:type="dxa"/>
            <w:vAlign w:val="center"/>
          </w:tcPr>
          <w:p>
            <w:pPr>
              <w:jc w:val="center"/>
            </w:pPr>
            <w:r>
              <w:t>60</w:t>
            </w:r>
          </w:p>
        </w:tc>
        <w:tc>
          <w:tcPr>
            <w:tcW w:w="837" w:type="dxa"/>
            <w:vAlign w:val="center"/>
          </w:tcPr>
          <w:p>
            <w:pPr>
              <w:jc w:val="center"/>
            </w:pPr>
            <w:r>
              <w:t>100</w:t>
            </w:r>
          </w:p>
        </w:tc>
        <w:tc>
          <w:tcPr>
            <w:tcW w:w="837" w:type="dxa"/>
            <w:vAlign w:val="center"/>
          </w:tcPr>
          <w:p>
            <w:pPr>
              <w:jc w:val="center"/>
            </w:pPr>
            <w:r>
              <w:t>72</w:t>
            </w:r>
          </w:p>
        </w:tc>
        <w:tc>
          <w:tcPr>
            <w:tcW w:w="837" w:type="dxa"/>
            <w:vAlign w:val="center"/>
          </w:tcPr>
          <w:p>
            <w:pPr>
              <w:jc w:val="center"/>
            </w:pPr>
            <w:r>
              <w:t>20</w:t>
            </w:r>
          </w:p>
        </w:tc>
        <w:tc>
          <w:tcPr>
            <w:tcW w:w="837" w:type="dxa"/>
            <w:vAlign w:val="center"/>
          </w:tcPr>
          <w:p>
            <w:pPr>
              <w:jc w:val="center"/>
            </w:pPr>
            <w:r>
              <w:t>71</w:t>
            </w:r>
          </w:p>
        </w:tc>
        <w:tc>
          <w:tcPr>
            <w:tcW w:w="837" w:type="dxa"/>
            <w:vAlign w:val="center"/>
          </w:tcPr>
          <w:p>
            <w:pPr>
              <w:jc w:val="center"/>
            </w:pPr>
            <w:r>
              <w:t>0</w:t>
            </w:r>
          </w:p>
        </w:tc>
        <w:tc>
          <w:tcPr>
            <w:tcW w:w="837" w:type="dxa"/>
            <w:vAlign w:val="center"/>
          </w:tcPr>
          <w:p>
            <w:pPr>
              <w:jc w:val="center"/>
            </w:pPr>
            <w:r>
              <w:t>78</w:t>
            </w:r>
          </w:p>
        </w:tc>
      </w:tr>
    </w:tbl>
    <w:p>
      <w:pPr>
        <w:spacing w:line="276" w:lineRule="auto"/>
        <w:jc w:val="right"/>
      </w:pPr>
    </w:p>
    <w:p/>
    <w:p>
      <w:pPr>
        <w:pStyle w:val="2"/>
        <w:spacing w:line="400" w:lineRule="exact"/>
        <w:rPr>
          <w:rFonts w:ascii="Times New Roman" w:hAnsi="Times New Roman"/>
          <w:sz w:val="28"/>
          <w:szCs w:val="28"/>
        </w:rPr>
      </w:pPr>
      <w:bookmarkStart w:id="33" w:name="_Toc479326727"/>
      <w:bookmarkStart w:id="34" w:name="_Toc92289139"/>
      <w:r>
        <w:rPr>
          <w:rFonts w:hint="eastAsia" w:ascii="Times New Roman" w:hAnsi="Times New Roman"/>
          <w:sz w:val="28"/>
          <w:szCs w:val="28"/>
        </w:rPr>
        <w:t>4.模拟结果</w:t>
      </w:r>
      <w:r>
        <w:rPr>
          <w:rFonts w:ascii="Times New Roman" w:hAnsi="Times New Roman"/>
          <w:sz w:val="28"/>
          <w:szCs w:val="28"/>
        </w:rPr>
        <w:t>及分析</w:t>
      </w:r>
      <w:bookmarkEnd w:id="33"/>
      <w:bookmarkEnd w:id="34"/>
      <w:r>
        <w:rPr>
          <w:rFonts w:hint="eastAsia" w:ascii="Times New Roman" w:hAnsi="Times New Roman"/>
          <w:sz w:val="28"/>
          <w:szCs w:val="28"/>
        </w:rPr>
        <w:t xml:space="preserve"> </w:t>
      </w:r>
    </w:p>
    <w:p>
      <w:pPr>
        <w:ind w:firstLine="420" w:firstLineChars="200"/>
      </w:pPr>
      <w:bookmarkStart w:id="35" w:name="_Toc479326728"/>
      <w:r>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92289140"/>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hint="eastAsia"/>
        </w:rPr>
      </w:pPr>
      <w:r>
        <w:drawing>
          <wp:inline distT="0" distB="0" distL="0" distR="0">
            <wp:extent cx="5274310" cy="47332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274310" cy="4733582"/>
                    </a:xfrm>
                    <a:prstGeom prst="rect">
                      <a:avLst/>
                    </a:prstGeom>
                  </pic:spPr>
                </pic:pic>
              </a:graphicData>
            </a:graphic>
          </wp:inline>
        </w:drawing>
      </w:r>
    </w:p>
    <w:p>
      <w:pPr>
        <w:jc w:val="center"/>
        <w:rPr>
          <w:rFonts w:ascii="Times New Roman" w:hAnsi="Times New Roman"/>
        </w:rPr>
      </w:pPr>
      <w:bookmarkStart w:id="37" w:name="场地分布图昼"/>
      <w:bookmarkEnd w:id="37"/>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38" w:name="场地分布图夜"/>
      <w:bookmarkEnd w:id="38"/>
      <w:r>
        <w:drawing>
          <wp:inline distT="0" distB="0" distL="0" distR="0">
            <wp:extent cx="5274310" cy="473329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5274310" cy="4733582"/>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39" w:name="场地噪声分布俯瞰昼"/>
      <w:bookmarkEnd w:id="39"/>
      <w:r>
        <w:drawing>
          <wp:inline distT="0" distB="0" distL="0" distR="0">
            <wp:extent cx="5274310" cy="473329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274310" cy="4733582"/>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0" w:name="场地噪声分布俯瞰夜"/>
      <w:bookmarkEnd w:id="40"/>
      <w:r>
        <w:drawing>
          <wp:inline distT="0" distB="0" distL="0" distR="0">
            <wp:extent cx="5274310" cy="473329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5274310" cy="4733582"/>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92289141"/>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20859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5667375" cy="208597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20859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5"/>
                    <a:stretch>
                      <a:fillRect/>
                    </a:stretch>
                  </pic:blipFill>
                  <pic:spPr>
                    <a:xfrm>
                      <a:off x="0" y="0"/>
                      <a:ext cx="5667375" cy="208597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6"/>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5" w:name="建筑附近声压分布鸟瞰图昼"/>
      <w:r>
        <w:drawing>
          <wp:inline distT="0" distB="0" distL="0" distR="0">
            <wp:extent cx="5667375" cy="26384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7"/>
                    <a:stretch>
                      <a:fillRect/>
                    </a:stretch>
                  </pic:blipFill>
                  <pic:spPr>
                    <a:xfrm>
                      <a:off x="0" y="0"/>
                      <a:ext cx="5667375" cy="2638425"/>
                    </a:xfrm>
                    <a:prstGeom prst="rect">
                      <a:avLst/>
                    </a:prstGeom>
                  </pic:spPr>
                </pic:pic>
              </a:graphicData>
            </a:graphic>
          </wp:inline>
        </w:drawing>
      </w:r>
    </w:p>
    <w:bookmarkEnd w:id="45"/>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6" w:name="建筑附近声压分布鸟瞰图夜"/>
      <w:bookmarkEnd w:id="46"/>
      <w:r>
        <w:drawing>
          <wp:inline distT="0" distB="0" distL="0" distR="0">
            <wp:extent cx="5667375" cy="26384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8"/>
                    <a:stretch>
                      <a:fillRect/>
                    </a:stretch>
                  </pic:blipFill>
                  <pic:spPr>
                    <a:xfrm>
                      <a:off x="0" y="0"/>
                      <a:ext cx="5667375" cy="26384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widowControl/>
        <w:spacing w:line="276" w:lineRule="auto"/>
        <w:ind w:firstLine="420"/>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2"/>
        <w:gridCol w:w="1302"/>
        <w:gridCol w:w="1302"/>
        <w:gridCol w:w="135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pPr>
              <w:jc w:val="center"/>
            </w:pPr>
            <w:r>
              <w:rPr>
                <w:b/>
              </w:rPr>
              <w:t>建筑名称</w:t>
            </w:r>
          </w:p>
        </w:tc>
        <w:tc>
          <w:tcPr>
            <w:tcW w:w="848" w:type="dxa"/>
            <w:shd w:val="clear" w:color="auto" w:fill="E6E6E6"/>
            <w:vAlign w:val="center"/>
          </w:tcPr>
          <w:p>
            <w:pPr>
              <w:jc w:val="center"/>
            </w:pPr>
            <w:r>
              <w:rPr>
                <w:b/>
              </w:rPr>
              <w:t>时段</w:t>
            </w:r>
          </w:p>
        </w:tc>
        <w:tc>
          <w:tcPr>
            <w:tcW w:w="1301" w:type="dxa"/>
            <w:shd w:val="clear" w:color="auto" w:fill="E6E6E6"/>
            <w:vAlign w:val="center"/>
          </w:tcPr>
          <w:p>
            <w:pPr>
              <w:jc w:val="center"/>
            </w:pPr>
            <w:r>
              <w:rPr>
                <w:b/>
              </w:rPr>
              <w:t>立面网格点</w:t>
            </w:r>
            <w:r>
              <w:rPr>
                <w:b/>
              </w:rPr>
              <w:br w:type="textWrapping"/>
            </w:r>
            <w:r>
              <w:rPr>
                <w:b/>
              </w:rPr>
              <w:t>噪声最大值</w:t>
            </w:r>
          </w:p>
        </w:tc>
        <w:tc>
          <w:tcPr>
            <w:tcW w:w="1301" w:type="dxa"/>
            <w:shd w:val="clear" w:color="auto" w:fill="E6E6E6"/>
            <w:vAlign w:val="center"/>
          </w:tcPr>
          <w:p>
            <w:pPr>
              <w:jc w:val="center"/>
            </w:pPr>
            <w:r>
              <w:rPr>
                <w:b/>
              </w:rPr>
              <w:t>2类</w:t>
            </w:r>
            <w:r>
              <w:rPr>
                <w:b/>
              </w:rPr>
              <w:br w:type="textWrapping"/>
            </w:r>
            <w:r>
              <w:rPr>
                <w:b/>
              </w:rPr>
              <w:t>噪声限值</w:t>
            </w:r>
          </w:p>
        </w:tc>
        <w:tc>
          <w:tcPr>
            <w:tcW w:w="1301" w:type="dxa"/>
            <w:shd w:val="clear" w:color="auto" w:fill="E6E6E6"/>
            <w:vAlign w:val="center"/>
          </w:tcPr>
          <w:p>
            <w:pPr>
              <w:jc w:val="center"/>
            </w:pPr>
            <w:r>
              <w:rPr>
                <w:b/>
              </w:rPr>
              <w:t>3类</w:t>
            </w:r>
            <w:r>
              <w:rPr>
                <w:b/>
              </w:rPr>
              <w:br w:type="textWrapping"/>
            </w:r>
            <w:r>
              <w:rPr>
                <w:b/>
              </w:rPr>
              <w:t>噪声限值</w:t>
            </w:r>
          </w:p>
        </w:tc>
        <w:tc>
          <w:tcPr>
            <w:tcW w:w="1358" w:type="dxa"/>
            <w:shd w:val="clear" w:color="auto" w:fill="E6E6E6"/>
            <w:vAlign w:val="center"/>
          </w:tcPr>
          <w:p>
            <w:pPr>
              <w:jc w:val="center"/>
            </w:pPr>
            <w:r>
              <w:rPr>
                <w:b/>
              </w:rPr>
              <w:t>得分</w:t>
            </w:r>
            <w:r>
              <w:rPr>
                <w:b/>
              </w:rPr>
              <w:br w:type="textWrapping"/>
            </w:r>
            <w:r>
              <w:rPr>
                <w:b/>
              </w:rP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rPr>
                <w:b/>
              </w:rPr>
            </w:pPr>
            <w:r>
              <w:rPr>
                <w:b/>
              </w:rPr>
              <w:t>室内分析单体DT</w:t>
            </w:r>
          </w:p>
        </w:tc>
        <w:tc>
          <w:tcPr>
            <w:tcW w:w="848" w:type="dxa"/>
            <w:vAlign w:val="center"/>
          </w:tcPr>
          <w:p>
            <w:pPr>
              <w:jc w:val="center"/>
            </w:pPr>
            <w:r>
              <w:rPr>
                <w:b/>
              </w:rPr>
              <w:t>昼间</w:t>
            </w:r>
          </w:p>
        </w:tc>
        <w:tc>
          <w:tcPr>
            <w:tcW w:w="1301" w:type="dxa"/>
            <w:vAlign w:val="center"/>
          </w:tcPr>
          <w:p>
            <w:pPr>
              <w:jc w:val="center"/>
            </w:pPr>
            <w:r>
              <w:t>45</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rPr>
                <w:b/>
              </w:rPr>
              <w:t>夜间</w:t>
            </w:r>
          </w:p>
        </w:tc>
        <w:tc>
          <w:tcPr>
            <w:tcW w:w="1301" w:type="dxa"/>
            <w:vAlign w:val="center"/>
          </w:tcPr>
          <w:p>
            <w:pPr>
              <w:jc w:val="center"/>
            </w:pPr>
            <w:r>
              <w:t>39</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bl>
    <w:p>
      <w:pPr>
        <w:widowControl/>
        <w:jc w:val="center"/>
        <w:rPr>
          <w:rFonts w:ascii="Times New Roman" w:hAnsi="Times New Roman"/>
          <w:szCs w:val="21"/>
        </w:rPr>
      </w:pPr>
      <w:bookmarkStart w:id="47" w:name="建筑物噪声最大值统计表格"/>
      <w:bookmarkEnd w:id="47"/>
    </w:p>
    <w:p>
      <w:pPr>
        <w:pStyle w:val="2"/>
        <w:rPr>
          <w:rFonts w:ascii="Times New Roman" w:hAnsi="Times New Roman"/>
          <w:sz w:val="28"/>
          <w:szCs w:val="28"/>
        </w:rPr>
      </w:pPr>
      <w:bookmarkStart w:id="48" w:name="_Toc92289142"/>
      <w:bookmarkStart w:id="49" w:name="_Toc479326730"/>
      <w:r>
        <w:rPr>
          <w:rFonts w:hint="eastAsia" w:ascii="Times New Roman" w:hAnsi="Times New Roman"/>
          <w:sz w:val="28"/>
          <w:szCs w:val="28"/>
        </w:rPr>
        <w:t>5.结论</w:t>
      </w:r>
      <w:bookmarkEnd w:id="48"/>
      <w:bookmarkEnd w:id="49"/>
    </w:p>
    <w:p>
      <w:pPr>
        <w:ind w:firstLine="420" w:firstLineChars="200"/>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w:t>
      </w:r>
      <w:r>
        <w:rPr>
          <w:rFonts w:hint="eastAsia"/>
        </w:rPr>
        <w:t>环境噪声值大于2类声环境功能区标准限值，且小于或等于3类声环境功能区标准限值，得5分。环境噪声值小于或等于2类声环境功能区标准限值，得10分。</w:t>
      </w:r>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pPr>
            <w:bookmarkStart w:id="50" w:name="昼间噪声最大值"/>
            <w:r>
              <w:rPr>
                <w:bCs/>
              </w:rPr>
              <w:t>45</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pPr>
            <w:bookmarkStart w:id="51" w:name="得分情况"/>
            <w:r>
              <w:t>10</w:t>
            </w:r>
            <w:bookmarkEnd w:id="51"/>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
              </w:rPr>
            </w:pPr>
            <w:bookmarkStart w:id="52" w:name="夜间噪声最大值"/>
            <w:r>
              <w:rPr>
                <w:bCs/>
              </w:rPr>
              <w:t>39</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color w:val="0000FF"/>
        <w:kern w:val="0"/>
        <w:sz w:val="21"/>
        <w:szCs w:val="20"/>
        <w:lang w:val="en-GB"/>
      </w:rPr>
      <w:t>http://www.gbsware.cn/</w:t>
    </w:r>
    <w:r>
      <w:rPr>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9</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9</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E05"/>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E502E"/>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4F6DC6"/>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2E05"/>
    <w:rsid w:val="0071467E"/>
    <w:rsid w:val="00721DC1"/>
    <w:rsid w:val="00727F5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66F0"/>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 w:val="416E0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2"/>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5B755-BE23-4B79-9EB1-077361351F31}">
  <ds:schemaRefs/>
</ds:datastoreItem>
</file>

<file path=docProps/app.xml><?xml version="1.0" encoding="utf-8"?>
<Properties xmlns="http://schemas.openxmlformats.org/officeDocument/2006/extended-properties" xmlns:vt="http://schemas.openxmlformats.org/officeDocument/2006/docPropsVTypes">
  <Template>tmp25.dotx</Template>
  <Company>北京绿建软件有限公司</Company>
  <Pages>12</Pages>
  <Words>676</Words>
  <Characters>3858</Characters>
  <Lines>32</Lines>
  <Paragraphs>9</Paragraphs>
  <TotalTime>23</TotalTime>
  <ScaleCrop>false</ScaleCrop>
  <LinksUpToDate>false</LinksUpToDate>
  <CharactersWithSpaces>4525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2022-01-05T07:31:00Z</dcterms:created>
  <dc:creator>1</dc:creator>
  <cp:lastModifiedBy>哦(´-ω-`)</cp:lastModifiedBy>
  <cp:lastPrinted>2016-08-03T02:42:00Z</cp:lastPrinted>
  <dcterms:modified xsi:type="dcterms:W3CDTF">2022-03-06T01:52:48Z</dcterms:modified>
  <dc:title>声环境模型啊啊室外噪声分析报告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536EDD957AE2445EAE126747A66C7D37</vt:lpwstr>
  </property>
</Properties>
</file>