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20946542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1075902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bookmarkStart w:id="0" w:name="_GoBack"/>
          <w:bookmarkEnd w:id="0"/>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1"/>
                <w:szCs w:val="21"/>
              </w:rPr>
            </w:pPr>
            <w:r>
              <w:rPr>
                <w:rFonts w:ascii="Times New Roman" w:hAnsi="Times New Roman" w:cs="Times New Roman" w:eastAsiaTheme="minorEastAsia"/>
                <w:kern w:val="0"/>
                <w:sz w:val="21"/>
                <w:szCs w:val="21"/>
              </w:rPr>
              <w:t>建筑结构满足承载力和建筑使用功能要求。建筑外墙、屋面门窗幕墙及外保温等围护结构满足安全、耐久和防护的要求。</w:t>
            </w:r>
            <w:r>
              <w:rPr>
                <w:rFonts w:hint="eastAsia" w:ascii="Times New Roman" w:hAnsi="Times New Roman" w:cs="Times New Roman" w:eastAsiaTheme="minorEastAsia"/>
                <w:kern w:val="0"/>
                <w:sz w:val="21"/>
                <w:szCs w:val="21"/>
              </w:rPr>
              <w:t>外墙保温技术种类外墙外保温是在主体墙结构外侧在粘接材料的作用下,固定一层保温材料,并在保温材料的外侧用玻璃纤维网加强并涂刷粘结胶浆。外墙外保温形式是一种先进的、有应用前景的保温节能技术。采用粘接砂浆或者是专用的固定件将保温材料贴、挂在外墙上,然后抹抗裂砂浆,压入玻璃纤维网格布形成保护层,最后加做装饰面，以</w:t>
            </w:r>
            <w:r>
              <w:rPr>
                <w:rFonts w:hint="eastAsia" w:ascii="Times New Roman" w:hAnsi="Times New Roman" w:eastAsia="宋体" w:cs="Times New Roman"/>
                <w:kern w:val="0"/>
                <w:sz w:val="20"/>
                <w:szCs w:val="21"/>
              </w:rPr>
              <w:t>满足</w:t>
            </w:r>
            <w:r>
              <w:rPr>
                <w:rFonts w:ascii="Times New Roman" w:hAnsi="Times New Roman" w:eastAsia="宋体" w:cs="Times New Roman"/>
                <w:kern w:val="0"/>
                <w:sz w:val="20"/>
                <w:szCs w:val="21"/>
              </w:rPr>
              <w:t>安全性</w:t>
            </w:r>
            <w:r>
              <w:rPr>
                <w:rFonts w:hint="eastAsia" w:ascii="Times New Roman" w:hAnsi="Times New Roman" w:eastAsia="宋体" w:cs="Times New Roman"/>
                <w:kern w:val="0"/>
                <w:sz w:val="20"/>
                <w:szCs w:val="21"/>
              </w:rPr>
              <w:t>耐久</w:t>
            </w:r>
            <w:r>
              <w:rPr>
                <w:rFonts w:ascii="Times New Roman" w:hAnsi="Times New Roman" w:eastAsia="宋体" w:cs="Times New Roman"/>
                <w:kern w:val="0"/>
                <w:sz w:val="20"/>
                <w:szCs w:val="21"/>
              </w:rPr>
              <w:t>性</w:t>
            </w:r>
            <w:r>
              <w:rPr>
                <w:rFonts w:hint="eastAsia" w:ascii="Times New Roman" w:hAnsi="Times New Roman" w:eastAsia="宋体" w:cs="Times New Roman"/>
                <w:kern w:val="0"/>
                <w:sz w:val="20"/>
                <w:szCs w:val="21"/>
              </w:rPr>
              <w:t>。</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74A38"/>
    <w:rsid w:val="001D6AFC"/>
    <w:rsid w:val="005272EB"/>
    <w:rsid w:val="00703243"/>
    <w:rsid w:val="00791307"/>
    <w:rsid w:val="00934A19"/>
    <w:rsid w:val="00AF25DE"/>
    <w:rsid w:val="00C0776E"/>
    <w:rsid w:val="00DB6A67"/>
    <w:rsid w:val="00E20590"/>
    <w:rsid w:val="00E91A49"/>
    <w:rsid w:val="6439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394</Characters>
  <Lines>3</Lines>
  <Paragraphs>1</Paragraphs>
  <TotalTime>0</TotalTime>
  <ScaleCrop>false</ScaleCrop>
  <LinksUpToDate>false</LinksUpToDate>
  <CharactersWithSpaces>462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2022-03-11T11:23:00Z</dcterms:created>
  <dc:creator>dongYP</dc:creator>
  <cp:lastModifiedBy>大炮哥切腹自尽</cp:lastModifiedBy>
  <dcterms:modified xsi:type="dcterms:W3CDTF">2022-03-15T09:48:32Z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6C5A27A694434C0C8096B8CF6E127E84</vt:lpwstr>
  </property>
</Properties>
</file>