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7</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7"/>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否</w:t>
            </w:r>
          </w:p>
        </w:tc>
      </w:tr>
    </w:tbl>
    <w:p>
      <w:pPr>
        <w:rPr>
          <w:rFonts w:ascii="Times New Roman" w:hAnsi="Times New Roman" w:eastAsia="宋体" w:cs="Times New Roman"/>
          <w:szCs w:val="21"/>
        </w:rPr>
      </w:pPr>
      <w:bookmarkStart w:id="0" w:name="_GoBack"/>
      <w:bookmarkEnd w:id="0"/>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heme="minorEastAsia" w:hAnsiTheme="minorEastAsia" w:eastAsiaTheme="minorEastAsia" w:cstheme="minorEastAsia"/>
                <w:b w:val="0"/>
                <w:bCs w:val="0"/>
                <w:i w:val="0"/>
                <w:iCs w:val="0"/>
                <w:caps w:val="0"/>
                <w:color w:val="444444"/>
                <w:spacing w:val="0"/>
                <w:sz w:val="21"/>
                <w:szCs w:val="21"/>
                <w:lang w:eastAsia="zh-CN"/>
              </w:rPr>
            </w:pPr>
            <w:r>
              <w:rPr>
                <w:rFonts w:hint="eastAsia" w:asciiTheme="minorEastAsia" w:hAnsiTheme="minorEastAsia" w:eastAsiaTheme="minorEastAsia" w:cstheme="minorEastAsia"/>
                <w:b w:val="0"/>
                <w:bCs w:val="0"/>
                <w:sz w:val="21"/>
                <w:szCs w:val="21"/>
              </w:rPr>
              <w:t>采取通用开放、灵活可变的使用空间设计，或采取建筑使用功能可变措施</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i w:val="0"/>
                <w:iCs w:val="0"/>
                <w:caps w:val="0"/>
                <w:color w:val="444444"/>
                <w:spacing w:val="0"/>
                <w:sz w:val="21"/>
                <w:szCs w:val="21"/>
                <w:bdr w:val="none" w:color="auto" w:sz="0" w:space="0"/>
                <w:shd w:val="clear" w:fill="FFFFFF"/>
              </w:rPr>
              <w:t>建筑适变性包括建筑的适应性和可变性。适应性是指使用功能和空间的变化潜力，可变性是指结构和空间行的形态变化。</w:t>
            </w:r>
            <w:r>
              <w:rPr>
                <w:rFonts w:hint="eastAsia" w:asciiTheme="minorEastAsia" w:hAnsiTheme="minorEastAsia" w:eastAsiaTheme="minorEastAsia" w:cstheme="minorEastAsia"/>
                <w:b w:val="0"/>
                <w:bCs w:val="0"/>
                <w:i w:val="0"/>
                <w:iCs w:val="0"/>
                <w:caps w:val="0"/>
                <w:color w:val="444444"/>
                <w:spacing w:val="0"/>
                <w:sz w:val="21"/>
                <w:szCs w:val="21"/>
                <w:bdr w:val="none" w:color="auto" w:sz="0" w:space="0"/>
                <w:shd w:val="clear" w:fill="FFFFFF"/>
                <w:lang w:val="en-US" w:eastAsia="zh-CN"/>
              </w:rPr>
              <w:t>存在</w:t>
            </w:r>
            <w:r>
              <w:rPr>
                <w:rFonts w:hint="eastAsia" w:asciiTheme="minorEastAsia" w:hAnsiTheme="minorEastAsia" w:eastAsiaTheme="minorEastAsia" w:cstheme="minorEastAsia"/>
                <w:b w:val="0"/>
                <w:bCs w:val="0"/>
                <w:i w:val="0"/>
                <w:iCs w:val="0"/>
                <w:caps w:val="0"/>
                <w:color w:val="444444"/>
                <w:spacing w:val="0"/>
                <w:sz w:val="21"/>
                <w:szCs w:val="21"/>
                <w:bdr w:val="none" w:color="auto" w:sz="0" w:space="0"/>
                <w:shd w:val="clear" w:fill="FFFFFF"/>
              </w:rPr>
              <w:t>除走廊、楼梯、电梯井、卫生间、 厨房、公共管井以外的地上室内空间</w:t>
            </w:r>
            <w:r>
              <w:rPr>
                <w:rFonts w:hint="eastAsia" w:asciiTheme="minorEastAsia" w:hAnsiTheme="minorEastAsia" w:eastAsiaTheme="minorEastAsia" w:cstheme="minorEastAsia"/>
                <w:b w:val="0"/>
                <w:bCs w:val="0"/>
                <w:i w:val="0"/>
                <w:iCs w:val="0"/>
                <w:caps w:val="0"/>
                <w:color w:val="444444"/>
                <w:spacing w:val="0"/>
                <w:sz w:val="21"/>
                <w:szCs w:val="21"/>
                <w:bdr w:val="none" w:color="auto" w:sz="0" w:space="0"/>
                <w:shd w:val="clear" w:fill="FFFFFF"/>
                <w:lang w:val="en-US" w:eastAsia="zh-CN"/>
              </w:rPr>
              <w:t>的</w:t>
            </w:r>
            <w:r>
              <w:rPr>
                <w:rFonts w:hint="eastAsia" w:asciiTheme="minorEastAsia" w:hAnsiTheme="minorEastAsia" w:eastAsiaTheme="minorEastAsia" w:cstheme="minorEastAsia"/>
                <w:b w:val="0"/>
                <w:bCs w:val="0"/>
                <w:i w:val="0"/>
                <w:iCs w:val="0"/>
                <w:caps w:val="0"/>
                <w:color w:val="444444"/>
                <w:spacing w:val="0"/>
                <w:sz w:val="21"/>
                <w:szCs w:val="21"/>
                <w:bdr w:val="none" w:color="auto" w:sz="0" w:space="0"/>
                <w:shd w:val="clear" w:fill="FFFFFF"/>
              </w:rPr>
              <w:t>“可适变空间”</w:t>
            </w:r>
            <w:r>
              <w:rPr>
                <w:rFonts w:hint="eastAsia" w:asciiTheme="minorEastAsia" w:hAnsiTheme="minorEastAsia" w:eastAsiaTheme="minorEastAsia" w:cstheme="minorEastAsia"/>
                <w:b w:val="0"/>
                <w:bCs w:val="0"/>
                <w:i w:val="0"/>
                <w:iCs w:val="0"/>
                <w:caps w:val="0"/>
                <w:color w:val="444444"/>
                <w:spacing w:val="0"/>
                <w:sz w:val="21"/>
                <w:szCs w:val="21"/>
                <w:bdr w:val="none" w:color="auto" w:sz="0" w:space="0"/>
                <w:shd w:val="clear" w:fill="FFFFFF"/>
                <w:lang w:eastAsia="zh-CN"/>
              </w:rPr>
              <w:t>。</w:t>
            </w:r>
            <w:r>
              <w:rPr>
                <w:rFonts w:hint="eastAsia" w:asciiTheme="minorEastAsia" w:hAnsiTheme="minorEastAsia" w:eastAsiaTheme="minorEastAsia" w:cstheme="minorEastAsia"/>
                <w:b w:val="0"/>
                <w:bCs w:val="0"/>
                <w:i w:val="0"/>
                <w:iCs w:val="0"/>
                <w:caps w:val="0"/>
                <w:color w:val="444444"/>
                <w:spacing w:val="0"/>
                <w:sz w:val="21"/>
                <w:szCs w:val="21"/>
                <w:bdr w:val="none" w:color="auto" w:sz="0" w:space="0"/>
                <w:shd w:val="clear" w:fill="FFFFFF"/>
              </w:rPr>
              <w:t>楼面采用大开间和大进深结构布置；灵活布置内隔墙；提高楼面活荷载取值</w:t>
            </w:r>
            <w:r>
              <w:rPr>
                <w:rFonts w:hint="eastAsia" w:asciiTheme="minorEastAsia" w:hAnsiTheme="minorEastAsia" w:eastAsiaTheme="minorEastAsia" w:cstheme="minorEastAsia"/>
                <w:b w:val="0"/>
                <w:bCs w:val="0"/>
                <w:i w:val="0"/>
                <w:iCs w:val="0"/>
                <w:caps w:val="0"/>
                <w:color w:val="444444"/>
                <w:spacing w:val="0"/>
                <w:sz w:val="21"/>
                <w:szCs w:val="21"/>
                <w:bdr w:val="none" w:color="auto" w:sz="0" w:space="0"/>
                <w:shd w:val="clear" w:fill="FFFFFF"/>
                <w:lang w:eastAsia="zh-CN"/>
              </w:rPr>
              <w:t>。</w:t>
            </w:r>
          </w:p>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3F87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4 Char"/>
    <w:basedOn w:val="9"/>
    <w:link w:val="3"/>
    <w:qFormat/>
    <w:uiPriority w:val="0"/>
    <w:rPr>
      <w:rFonts w:ascii="Times New Roman" w:hAnsi="Times New Roman" w:eastAsia="宋体" w:cs="Times New Roman"/>
      <w:b/>
      <w:bCs/>
      <w:szCs w:val="32"/>
    </w:rPr>
  </w:style>
  <w:style w:type="character" w:styleId="13">
    <w:name w:val="Placeholder Text"/>
    <w:basedOn w:val="9"/>
    <w:semiHidden/>
    <w:uiPriority w:val="99"/>
    <w:rPr>
      <w:color w:val="808080"/>
    </w:rPr>
  </w:style>
  <w:style w:type="table" w:customStyle="1" w:styleId="14">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qFormat/>
    <w:uiPriority w:val="1"/>
    <w:rPr>
      <w:rFonts w:eastAsiaTheme="minorEastAsia"/>
      <w:sz w:val="21"/>
    </w:rPr>
  </w:style>
  <w:style w:type="character" w:customStyle="1" w:styleId="16">
    <w:name w:val="标题 3 Char"/>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4</TotalTime>
  <ScaleCrop>false</ScaleCrop>
  <LinksUpToDate>false</LinksUpToDate>
  <CharactersWithSpaces>322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大炮哥切腹自尽</cp:lastModifiedBy>
  <dcterms:modified xsi:type="dcterms:W3CDTF">2022-03-15T10:35:39Z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848552A996FB43089451BC6C12C22968</vt:lpwstr>
  </property>
</Properties>
</file>