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花渔洞菜市场改造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贵州-六盘水-水城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2022年1月3日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T15329852784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_Toc9279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_Toc27172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_Toc27172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_Toc9759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_Toc16050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_Toc19972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_Toc1566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_Toc6159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_Toc6159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_Toc11822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_Toc11822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_Toc22505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_Toc22505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房间表</w:t>
      </w:r>
      <w:r>
        <w:tab/>
      </w:r>
      <w:r>
        <w:fldChar w:fldCharType="begin"/>
      </w:r>
      <w:r>
        <w:instrText xml:space="preserve"> PAGEREF _Toc26278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_Toc26134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_Toc13948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_Toc13948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_Toc9239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_Toc7692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冷水机组</w:t>
      </w:r>
      <w:r>
        <w:tab/>
      </w:r>
      <w:r>
        <w:fldChar w:fldCharType="begin"/>
      </w:r>
      <w:r>
        <w:instrText xml:space="preserve"> PAGEREF _Toc2635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水泵系统</w:t>
      </w:r>
      <w:r>
        <w:tab/>
      </w:r>
      <w:r>
        <w:fldChar w:fldCharType="begin"/>
      </w:r>
      <w:r>
        <w:instrText xml:space="preserve"> PAGEREF _Toc4068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9.2.3 </w:t>
      </w:r>
      <w:r>
        <w:t>运行工况</w:t>
      </w:r>
      <w:r>
        <w:tab/>
      </w:r>
      <w:r>
        <w:fldChar w:fldCharType="begin"/>
      </w:r>
      <w:r>
        <w:instrText xml:space="preserve"> PAGEREF _Toc22028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9.2.4 </w:t>
      </w:r>
      <w:r>
        <w:t>制冷能耗</w:t>
      </w:r>
      <w:r>
        <w:tab/>
      </w:r>
      <w:r>
        <w:fldChar w:fldCharType="begin"/>
      </w:r>
      <w:r>
        <w:instrText xml:space="preserve"> PAGEREF _Toc7406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_Toc24999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热水锅炉系统</w:t>
      </w:r>
      <w:r>
        <w:tab/>
      </w:r>
      <w:r>
        <w:fldChar w:fldCharType="begin"/>
      </w:r>
      <w:r>
        <w:instrText xml:space="preserve"> PAGEREF _Toc22285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_Toc15643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_Toc17758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_Toc17758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_Toc5571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_Toc5571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_Toc24504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_Toc24504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_Toc11351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_Toc11351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_Toc29492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_Toc29492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_Toc21475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_Toc21475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_Toc8110 </w:instrText>
      </w:r>
      <w:r>
        <w:fldChar w:fldCharType="separate"/>
      </w:r>
      <w:r>
        <w:rPr>
          <w:rFonts w:hint="eastAsia"/>
        </w:rPr>
        <w:t xml:space="preserve">16 </w:t>
      </w:r>
      <w:r>
        <w:t>风力发电</w:t>
      </w:r>
      <w:r>
        <w:tab/>
      </w:r>
      <w:r>
        <w:fldChar w:fldCharType="begin"/>
      </w:r>
      <w:r>
        <w:instrText xml:space="preserve"> PAGEREF _Toc8110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_Toc2482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_Toc2482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_Toc24232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建材生产运输碳排放</w:t>
      </w:r>
      <w:r>
        <w:tab/>
      </w:r>
      <w:r>
        <w:fldChar w:fldCharType="begin"/>
      </w:r>
      <w:r>
        <w:instrText xml:space="preserve"> PAGEREF _Toc24232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建筑建造拆除碳排放</w:t>
      </w:r>
      <w:r>
        <w:tab/>
      </w:r>
      <w:r>
        <w:fldChar w:fldCharType="begin"/>
      </w:r>
      <w:r>
        <w:instrText xml:space="preserve"> PAGEREF _Toc30004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_Toc17911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碳汇</w:t>
      </w:r>
      <w:r>
        <w:tab/>
      </w:r>
      <w:r>
        <w:fldChar w:fldCharType="begin"/>
      </w:r>
      <w:r>
        <w:instrText xml:space="preserve"> PAGEREF _Toc17911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_Toc22630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建筑运行碳排放</w:t>
      </w:r>
      <w:r>
        <w:tab/>
      </w:r>
      <w:r>
        <w:fldChar w:fldCharType="begin"/>
      </w:r>
      <w:r>
        <w:instrText xml:space="preserve"> PAGEREF _Toc22630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_Toc3360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全生命周期</w:t>
      </w:r>
      <w:r>
        <w:tab/>
      </w:r>
      <w:r>
        <w:fldChar w:fldCharType="begin"/>
      </w:r>
      <w:r>
        <w:instrText xml:space="preserve"> PAGEREF _Toc3360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_Toc31826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_Toc31826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_Toc21069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_Toc21069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_Toc17044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_Toc17044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_Toc17478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_Toc17478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_Toc3085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9279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花渔洞菜市场改造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贵州-六盘水-水城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26.58°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104.87°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341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10.5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5934.48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2916.19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供冷期:6.14-8.31,供暖期:11.30-2.28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30856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455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27172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23351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贵州-威宁, 《建筑节能气象参数标准》</w:t>
      </w:r>
    </w:p>
    <w:p>
      <w:pPr>
        <w:pStyle w:val="4"/>
      </w:pPr>
      <w:bookmarkStart w:id="43" w:name="_Toc9759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16050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19972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04月02日14时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01月25日08时</w:t>
            </w:r>
          </w:p>
        </w:tc>
        <w:tc>
          <w:tcPr>
            <w:vAlign w:val="center"/>
          </w:tcPr>
          <w:p>
            <w:r>
              <w:t>-7.2</w:t>
            </w:r>
          </w:p>
        </w:tc>
        <w:tc>
          <w:tcPr>
            <w:vAlign w:val="center"/>
          </w:tcPr>
          <w:p>
            <w:r>
              <w:t>-7.2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-0.3</w:t>
            </w:r>
          </w:p>
        </w:tc>
      </w:tr>
    </w:tbl>
    <w:p>
      <w:pPr>
        <w:pStyle w:val="2"/>
        <w:widowControl w:val="0"/>
        <w:jc w:val="both"/>
      </w:pPr>
      <w:bookmarkStart w:id="48" w:name="_Toc1566"/>
      <w:bookmarkStart w:id="49" w:name="气象峰值工况"/>
      <w:r>
        <w:t>建筑大样</w:t>
      </w:r>
      <w:bookmarkEnd w:id="48"/>
    </w:p>
    <w:p>
      <w:pPr>
        <w:widowControl w:val="0"/>
        <w:jc w:val="center"/>
      </w:pPr>
      <w:r>
        <w:drawing>
          <wp:inline distT="0" distB="0" distL="0" distR="0">
            <wp:extent cx="5667375" cy="4638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-1层平面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0005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695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695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50" w:name="_Toc6159"/>
      <w:r>
        <w:t>围护结构</w:t>
      </w:r>
      <w:bookmarkEnd w:id="50"/>
    </w:p>
    <w:p>
      <w:pPr>
        <w:pStyle w:val="2"/>
        <w:widowControl w:val="0"/>
        <w:jc w:val="both"/>
      </w:pPr>
      <w:bookmarkStart w:id="51" w:name="_Toc11822"/>
      <w:r>
        <w:t>围护结构概况</w:t>
      </w:r>
      <w:bookmarkEnd w:id="5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3" w:name="_Toc22505"/>
      <w:r>
        <w:t>房间类型</w:t>
      </w:r>
      <w:bookmarkEnd w:id="53"/>
    </w:p>
    <w:p>
      <w:pPr>
        <w:pStyle w:val="4"/>
        <w:widowControl w:val="0"/>
        <w:jc w:val="both"/>
      </w:pPr>
      <w:bookmarkStart w:id="54" w:name="_Toc26278"/>
      <w:r>
        <w:t>房间表</w:t>
      </w:r>
      <w:bookmarkEnd w:id="5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</w:pPr>
      <w:bookmarkStart w:id="55" w:name="_Toc26134"/>
      <w:r>
        <w:t>作息时间表</w:t>
      </w:r>
      <w:bookmarkEnd w:id="55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6" w:name="_Toc13948"/>
      <w:r>
        <w:t>暖通空调系统</w:t>
      </w:r>
      <w:bookmarkEnd w:id="56"/>
    </w:p>
    <w:p>
      <w:pPr>
        <w:pStyle w:val="4"/>
        <w:widowControl w:val="0"/>
        <w:jc w:val="both"/>
      </w:pPr>
      <w:bookmarkStart w:id="57" w:name="_Toc9239"/>
      <w:r>
        <w:t>系统类型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279.67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8" w:name="_Toc7692"/>
      <w:r>
        <w:t>制冷系统</w:t>
      </w:r>
      <w:bookmarkEnd w:id="58"/>
    </w:p>
    <w:p>
      <w:pPr>
        <w:pStyle w:val="5"/>
        <w:widowControl w:val="0"/>
        <w:jc w:val="both"/>
      </w:pPr>
      <w:bookmarkStart w:id="59" w:name="_Toc2635"/>
      <w:r>
        <w:t>冷水机组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0" w:name="_Toc4068"/>
      <w:r>
        <w:t>水泵系统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1" w:name="_Toc22028"/>
      <w:r>
        <w:t>运行工况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62" w:name="_Toc7406"/>
      <w:r>
        <w:t>制冷能耗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</w:pPr>
      <w:bookmarkStart w:id="63" w:name="_Toc24999"/>
      <w:r>
        <w:t>供暖系统</w:t>
      </w:r>
      <w:bookmarkEnd w:id="63"/>
    </w:p>
    <w:p>
      <w:pPr>
        <w:pStyle w:val="5"/>
        <w:widowControl w:val="0"/>
        <w:jc w:val="both"/>
      </w:pPr>
      <w:bookmarkStart w:id="64" w:name="_Toc22285"/>
      <w:r>
        <w:t>热水锅炉系统</w:t>
      </w:r>
      <w:bookmarkEnd w:id="64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5115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559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25059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50760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25059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50760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50760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1338</w:t>
            </w:r>
          </w:p>
        </w:tc>
      </w:tr>
    </w:tbl>
    <w:p>
      <w:pPr>
        <w:pStyle w:val="4"/>
      </w:pPr>
      <w:bookmarkStart w:id="65" w:name="_Toc15643"/>
      <w:r>
        <w:t>空调风机</w:t>
      </w:r>
      <w:bookmarkEnd w:id="6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694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</w:t>
            </w:r>
          </w:p>
        </w:tc>
      </w:tr>
    </w:tbl>
    <w:p>
      <w:pPr>
        <w:pStyle w:val="2"/>
        <w:widowControl w:val="0"/>
        <w:jc w:val="both"/>
      </w:pPr>
      <w:bookmarkStart w:id="66" w:name="_Toc17758"/>
      <w:r>
        <w:t>照明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4614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</w:t>
            </w:r>
          </w:p>
        </w:tc>
      </w:tr>
    </w:tbl>
    <w:p>
      <w:pPr>
        <w:pStyle w:val="2"/>
        <w:widowControl w:val="0"/>
        <w:jc w:val="both"/>
      </w:pPr>
      <w:bookmarkStart w:id="67" w:name="_Toc5571"/>
      <w:r>
        <w:t>插座设备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10756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68" w:name="_Toc24504"/>
      <w:r>
        <w:t>排风机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1924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1924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9" w:name="_Toc11351"/>
      <w:r>
        <w:t>生活热水</w:t>
      </w:r>
      <w:bookmarkEnd w:id="69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188</w:t>
            </w:r>
          </w:p>
        </w:tc>
      </w:tr>
    </w:tbl>
    <w:p/>
    <w:p>
      <w:pPr>
        <w:pStyle w:val="2"/>
        <w:widowControl w:val="0"/>
        <w:jc w:val="both"/>
      </w:pPr>
      <w:bookmarkStart w:id="70" w:name="_Toc29492"/>
      <w:r>
        <w:t>电梯</w:t>
      </w:r>
      <w:bookmarkEnd w:id="70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71" w:name="_Toc21475"/>
      <w:r>
        <w:t>光伏发电</w:t>
      </w:r>
      <w:bookmarkEnd w:id="71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954256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25149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25149</w:t>
            </w:r>
          </w:p>
        </w:tc>
      </w:tr>
    </w:tbl>
    <w:p>
      <w:pPr>
        <w:pStyle w:val="2"/>
        <w:widowControl w:val="0"/>
        <w:jc w:val="both"/>
      </w:pPr>
      <w:bookmarkStart w:id="72" w:name="_Toc8110"/>
      <w:r>
        <w:t>风力发电</w:t>
      </w:r>
      <w:bookmarkEnd w:id="7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</w:tbl>
    <w:p>
      <w:pPr>
        <w:pStyle w:val="2"/>
        <w:widowControl w:val="0"/>
        <w:jc w:val="both"/>
      </w:pPr>
      <w:bookmarkStart w:id="73" w:name="_Toc2482"/>
      <w:r>
        <w:t>计算结果</w:t>
      </w:r>
      <w:bookmarkEnd w:id="73"/>
    </w:p>
    <w:p>
      <w:pPr>
        <w:pStyle w:val="4"/>
        <w:widowControl w:val="0"/>
        <w:jc w:val="both"/>
      </w:pPr>
      <w:bookmarkStart w:id="74" w:name="_Toc24232"/>
      <w:r>
        <w:t>建材生产运输碳排放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5" w:name="_Toc30004"/>
      <w:r>
        <w:t>建筑建造拆除碳排放</w:t>
      </w:r>
      <w:bookmarkEnd w:id="75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6" w:name="_Toc17911"/>
      <w:r>
        <w:t>碳汇</w:t>
      </w:r>
      <w:bookmarkEnd w:id="76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7" w:name="_Toc22630"/>
      <w:r>
        <w:t>建筑运行碳排放</w:t>
      </w:r>
      <w:bookmarkEnd w:id="7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0.5271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52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0.5271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1338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7435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3919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7435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3919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102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0.5271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26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54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43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145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76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676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0.5271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122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356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1575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0.5271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283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830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动力系统能耗"/>
            <w:r>
              <w:rPr>
                <w:rFonts w:hint="eastAsia"/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电力CO2排放因子6"/>
            <w:r>
              <w:t>0.5271</w:t>
            </w:r>
            <w:bookmarkEnd w:id="79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其他能耗_电耗CO2排放"/>
            <w:r>
              <w:t>2112</w:t>
            </w:r>
            <w:bookmarkEnd w:id="80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动力系统能耗_电耗CO2排放平米"/>
            <w:r>
              <w:t>0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排风机能耗"/>
            <w:r>
              <w:rPr>
                <w:rFonts w:hint="eastAsia"/>
                <w:lang w:val="en-US"/>
              </w:rPr>
              <w:t>10693</w:t>
            </w:r>
            <w:bookmarkEnd w:id="8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排风机能耗_电耗CO2排放平米"/>
            <w:r>
              <w:t>5636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水系统能耗"/>
            <w:r>
              <w:rPr>
                <w:rFonts w:hint="eastAsia"/>
                <w:lang w:val="en-US"/>
              </w:rPr>
              <w:t>1043</w:t>
            </w:r>
            <w:bookmarkEnd w:id="84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水系统能耗_电耗CO2排放平米"/>
            <w:r>
              <w:t>550</w:t>
            </w:r>
            <w:bookmarkEnd w:id="85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其他能耗"/>
            <w:r>
              <w:rPr>
                <w:rFonts w:hint="eastAsia"/>
                <w:lang w:val="en-US"/>
              </w:rPr>
              <w:t>11736</w:t>
            </w:r>
            <w:bookmarkEnd w:id="86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其他能耗_电耗CO2排放平米"/>
            <w:r>
              <w:t>6186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能耗_燃料类型"/>
            <w:r>
              <w:t>烟煤II</w:t>
            </w:r>
            <w:bookmarkEnd w:id="88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锅炉能耗"/>
            <w:r>
              <w:rPr>
                <w:rFonts w:hint="eastAsia"/>
                <w:lang w:val="en-US"/>
              </w:rPr>
              <w:t>5115</w:t>
            </w:r>
            <w:bookmarkEnd w:id="89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_燃料CO2排放因子"/>
            <w:r>
              <w:t>89</w:t>
            </w:r>
            <w:bookmarkEnd w:id="90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锅炉碳排放"/>
            <w:r>
              <w:t>559</w:t>
            </w:r>
            <w:bookmarkEnd w:id="91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锅炉碳排放平米"/>
            <w:r>
              <w:t>1639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太阳能能耗"/>
            <w:r>
              <w:rPr>
                <w:rFonts w:hint="eastAsia"/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7"/>
            <w:r>
              <w:t>0.5271</w:t>
            </w:r>
            <w:bookmarkEnd w:id="9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可再生能源能耗_电耗CO2排放"/>
            <w:r>
              <w:t>25153</w:t>
            </w:r>
            <w:bookmarkEnd w:id="95"/>
            <w:bookmarkStart w:id="96" w:name="_GoBack"/>
            <w:bookmarkEnd w:id="9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太阳能能耗_电耗CO2排放平米"/>
            <w:r>
              <w:t>0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光伏能耗"/>
            <w:r>
              <w:rPr>
                <w:rFonts w:hint="eastAsia"/>
                <w:lang w:val="en-US"/>
              </w:rPr>
              <w:t>139777</w:t>
            </w:r>
            <w:bookmarkEnd w:id="9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光伏能耗_电耗CO2排放平米"/>
            <w:r>
              <w:t>73676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"/>
            <w:r>
              <w:rPr>
                <w:rFonts w:hint="eastAsia"/>
                <w:lang w:val="en-US"/>
              </w:rPr>
              <w:t>21</w:t>
            </w:r>
            <w:bookmarkEnd w:id="10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风力能耗_电耗CO2排放平米"/>
            <w:r>
              <w:t>11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"/>
            <w:r>
              <w:rPr>
                <w:rFonts w:hint="eastAsia"/>
                <w:lang w:val="en-US"/>
              </w:rPr>
              <w:t>139798</w:t>
            </w:r>
            <w:bookmarkEnd w:id="10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可再生能源能耗_电耗CO2排放平米"/>
            <w:r>
              <w:t>73687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建筑总碳排放"/>
            <w:r>
              <w:t>559</w:t>
            </w:r>
            <w:bookmarkEnd w:id="104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建筑总碳排放平米"/>
            <w:r>
              <w:t>1639</w:t>
            </w:r>
            <w:bookmarkEnd w:id="105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6" w:name="_Toc3360"/>
      <w:r>
        <w:t>全生命周期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559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559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1639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7" w:name="_Toc31826"/>
      <w:r>
        <w:t>附录</w:t>
      </w:r>
      <w:bookmarkEnd w:id="107"/>
    </w:p>
    <w:p>
      <w:pPr>
        <w:pStyle w:val="4"/>
        <w:jc w:val="both"/>
      </w:pPr>
      <w:bookmarkStart w:id="108" w:name="_Toc21069"/>
      <w:r>
        <w:t>工作日/节假日人员逐时在室率(%)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9" w:name="_Toc17044"/>
      <w:r>
        <w:t>工作日/节假日照明开关时间表(%)</w:t>
      </w:r>
      <w:bookmarkEnd w:id="10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0" w:name="_Toc17478"/>
      <w:r>
        <w:t>工作日/节假日设备逐时使用率(%)</w:t>
      </w:r>
      <w:bookmarkEnd w:id="11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1" w:name="_Toc3085"/>
      <w:r>
        <w:t>工作日/节假日空调系统运行时间表(1:开,0:关)</w:t>
      </w:r>
      <w:bookmarkEnd w:id="11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016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Sloody-Doo</cp:lastModifiedBy>
  <cp:lastPrinted>2411-12-31T16:00:00Z</cp:lastPrinted>
  <dcterms:modified xsi:type="dcterms:W3CDTF">2022-01-03T09:40:09Z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1F4C7B791A844D46B595E940BA98B824</vt:lpwstr>
  </property>
</Properties>
</file>