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  <w:r>
              <w:rPr>
                <w:rFonts w:hint="eastAsia" w:ascii="宋体" w:hAnsi="宋体"/>
                <w:szCs w:val="21"/>
              </w:rPr>
              <w:t>绿意·四季—沈阳八卦街居民楼改造设计</w:t>
            </w:r>
            <w:bookmarkStart w:id="45" w:name="_GoBack"/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沈阳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hint="eastAsia" w:ascii="宋体" w:hAnsi="宋体"/>
                <w:szCs w:val="21"/>
              </w:rPr>
              <w:t>BK40501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2022年01月05日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T18704031312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"_Toc16499895"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_Toc16499895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"_Toc16499896"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_Toc16499896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"_Toc16499897"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指标要求</w:t>
      </w:r>
      <w:r>
        <w:tab/>
      </w:r>
      <w:r>
        <w:fldChar w:fldCharType="begin"/>
      </w:r>
      <w:r>
        <w:instrText xml:space="preserve"> PAGEREF _Toc16499897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"_Toc16499898"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_Toc16499898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"_Toc16499899"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遮阴概述</w:t>
      </w:r>
      <w:r>
        <w:tab/>
      </w:r>
      <w:r>
        <w:fldChar w:fldCharType="begin"/>
      </w:r>
      <w:r>
        <w:instrText xml:space="preserve"> PAGEREF _Toc16499899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"_Toc16499900"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_Toc16499900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"_Toc16499901"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指标概览</w:t>
      </w:r>
      <w:r>
        <w:tab/>
      </w:r>
      <w:r>
        <w:fldChar w:fldCharType="begin"/>
      </w:r>
      <w:r>
        <w:instrText xml:space="preserve"> PAGEREF _Toc16499901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"_Toc16499902"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_Toc16499902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"_Toc16499903"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_Toc16499903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"_Toc16499904"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_Toc16499904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"_Toc16499905"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活动场地遮阴图</w:t>
      </w:r>
      <w:r>
        <w:tab/>
      </w:r>
      <w:r>
        <w:fldChar w:fldCharType="begin"/>
      </w:r>
      <w:r>
        <w:instrText xml:space="preserve"> PAGEREF _Toc16499905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"_Toc16499906"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评价结论</w:t>
      </w:r>
      <w:r>
        <w:tab/>
      </w:r>
      <w:r>
        <w:fldChar w:fldCharType="begin"/>
      </w:r>
      <w:r>
        <w:instrText xml:space="preserve"> PAGEREF _Toc16499906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1" w:name="_Toc16499895"/>
      <w:bookmarkStart w:id="12" w:name="_Toc401318136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沈阳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41.80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123.42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18" w:name="_Toc16499896"/>
    </w:p>
    <w:p>
      <w:pPr>
        <w:pStyle w:val="3"/>
        <w:ind w:firstLine="42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18"/>
      <w:bookmarkEnd w:id="21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2" w:name="_Toc16499897"/>
      <w:r>
        <w:rPr>
          <w:rFonts w:hint="eastAsia"/>
        </w:rPr>
        <w:t>指标</w:t>
      </w:r>
      <w:bookmarkEnd w:id="22"/>
      <w:r>
        <w:rPr>
          <w:rFonts w:hint="eastAsia"/>
        </w:rPr>
        <w:t>详情</w:t>
      </w:r>
    </w:p>
    <w:p>
      <w:pPr>
        <w:pStyle w:val="4"/>
      </w:pPr>
      <w:bookmarkStart w:id="23" w:name="_Toc16499898"/>
      <w:r>
        <w:rPr>
          <w:rFonts w:hint="eastAsia"/>
        </w:rPr>
        <w:t>规范要求</w:t>
      </w:r>
      <w:bookmarkEnd w:id="2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4" w:name="_Toc16499900"/>
      <w:r>
        <w:rPr>
          <w:rFonts w:hint="eastAsia"/>
        </w:rPr>
        <w:t>计算方法</w:t>
      </w:r>
      <w:bookmarkEnd w:id="24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5" w:name="_Toc401318141"/>
      <w:bookmarkStart w:id="26" w:name="_Toc16499901"/>
      <w:r>
        <w:rPr>
          <w:rFonts w:hint="eastAsia"/>
        </w:rPr>
        <w:t>指标概览</w:t>
      </w:r>
      <w:bookmarkEnd w:id="25"/>
      <w:bookmarkEnd w:id="26"/>
    </w:p>
    <w:p>
      <w:pPr>
        <w:pStyle w:val="4"/>
      </w:pPr>
      <w:bookmarkStart w:id="27" w:name="_Toc16499902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294.9</w:t>
            </w:r>
          </w:p>
        </w:tc>
        <w:tc>
          <w:tcPr>
            <w:vAlign w:val="center"/>
          </w:tcPr>
          <w:p>
            <w:r>
              <w:t>30.0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253.5</w:t>
            </w:r>
          </w:p>
        </w:tc>
        <w:tc>
          <w:tcPr>
            <w:vAlign w:val="center"/>
          </w:tcPr>
          <w:p>
            <w:r>
              <w:t>10.0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731.4</w:t>
            </w:r>
          </w:p>
        </w:tc>
        <w:tc>
          <w:tcPr>
            <w:vAlign w:val="center"/>
          </w:tcPr>
          <w:p>
            <w:r>
              <w:t>36.0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838.6</w:t>
            </w:r>
          </w:p>
        </w:tc>
        <w:tc>
          <w:tcPr>
            <w:vAlign w:val="center"/>
          </w:tcPr>
          <w:p>
            <w: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708.8</w:t>
            </w:r>
          </w:p>
        </w:tc>
        <w:tc>
          <w:tcPr>
            <w:vAlign w:val="center"/>
          </w:tcPr>
          <w:p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2478.3</w:t>
            </w:r>
          </w:p>
        </w:tc>
        <w:tc>
          <w:tcPr>
            <w:vAlign w:val="center"/>
          </w:tcPr>
          <w:p>
            <w:r>
              <w:t>51.0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5682.2</w:t>
            </w:r>
          </w:p>
        </w:tc>
        <w:tc>
          <w:tcPr>
            <w:vAlign w:val="center"/>
          </w:tcPr>
          <w:p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1615.8</w:t>
            </w:r>
          </w:p>
        </w:tc>
        <w:tc>
          <w:tcPr>
            <w:vAlign w:val="center"/>
          </w:tcPr>
          <w:p>
            <w:r>
              <w:t>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3451.5</w:t>
            </w:r>
          </w:p>
        </w:tc>
        <w:tc>
          <w:tcPr>
            <w:vAlign w:val="center"/>
          </w:tcPr>
          <w:p>
            <w:r>
              <w:t>10.0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6516.6</w:t>
            </w:r>
          </w:p>
        </w:tc>
        <w:tc>
          <w:tcPr>
            <w:vAlign w:val="center"/>
          </w:tcPr>
          <w:p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3059.9</w:t>
            </w:r>
          </w:p>
        </w:tc>
        <w:tc>
          <w:tcPr>
            <w:vAlign w:val="center"/>
          </w:tcPr>
          <w:p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1053.9</w:t>
            </w:r>
          </w:p>
        </w:tc>
        <w:tc>
          <w:tcPr>
            <w:vAlign w:val="center"/>
          </w:tcPr>
          <w:p>
            <w:r>
              <w:t>86.3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500.6</w:t>
            </w:r>
          </w:p>
        </w:tc>
        <w:tc>
          <w:tcPr>
            <w:vAlign w:val="center"/>
          </w:tcPr>
          <w:p>
            <w:r>
              <w:t>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1613.8</w:t>
            </w:r>
          </w:p>
        </w:tc>
        <w:tc>
          <w:tcPr>
            <w:vAlign w:val="center"/>
          </w:tcPr>
          <w:p>
            <w:r>
              <w:t>83.0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930.8</w:t>
            </w:r>
          </w:p>
        </w:tc>
        <w:tc>
          <w:tcPr>
            <w:vAlign w:val="center"/>
          </w:tcPr>
          <w:p>
            <w:r>
              <w:t>51.0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273.1</w:t>
            </w:r>
          </w:p>
        </w:tc>
        <w:tc>
          <w:tcPr>
            <w:vAlign w:val="center"/>
          </w:tcPr>
          <w:p>
            <w:r>
              <w:t>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290.9</w:t>
            </w:r>
          </w:p>
        </w:tc>
        <w:tc>
          <w:tcPr>
            <w:vAlign w:val="center"/>
          </w:tcPr>
          <w:p>
            <w: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247.4</w:t>
            </w:r>
          </w:p>
        </w:tc>
        <w:tc>
          <w:tcPr>
            <w:vAlign w:val="center"/>
          </w:tcPr>
          <w:p>
            <w: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44.1</w:t>
            </w:r>
          </w:p>
        </w:tc>
        <w:tc>
          <w:tcPr>
            <w:vAlign w:val="center"/>
          </w:tcPr>
          <w:p>
            <w:r>
              <w:t>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158.8</w:t>
            </w:r>
          </w:p>
        </w:tc>
        <w:tc>
          <w:tcPr>
            <w:vAlign w:val="center"/>
          </w:tcPr>
          <w:p>
            <w: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1529.0</w:t>
            </w:r>
          </w:p>
        </w:tc>
        <w:tc>
          <w:tcPr>
            <w:vAlign w:val="center"/>
          </w:tcPr>
          <w:p>
            <w: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1141.7</w:t>
            </w:r>
          </w:p>
        </w:tc>
        <w:tc>
          <w:tcPr>
            <w:vAlign w:val="center"/>
          </w:tcPr>
          <w:p>
            <w:r>
              <w:t>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480.1</w:t>
            </w:r>
          </w:p>
        </w:tc>
        <w:tc>
          <w:tcPr>
            <w:vAlign w:val="center"/>
          </w:tcPr>
          <w:p>
            <w: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525.0</w:t>
            </w:r>
          </w:p>
        </w:tc>
        <w:tc>
          <w:tcPr>
            <w:vAlign w:val="center"/>
          </w:tcPr>
          <w:p>
            <w:r>
              <w:t>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461.0</w:t>
            </w:r>
          </w:p>
        </w:tc>
        <w:tc>
          <w:tcPr>
            <w:vAlign w:val="center"/>
          </w:tcPr>
          <w:p>
            <w: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1286.2</w:t>
            </w:r>
          </w:p>
        </w:tc>
        <w:tc>
          <w:tcPr>
            <w:vAlign w:val="center"/>
          </w:tcPr>
          <w:p>
            <w:r>
              <w:t>19.0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831.9</w:t>
            </w:r>
          </w:p>
        </w:tc>
        <w:tc>
          <w:tcPr>
            <w:vAlign w:val="center"/>
          </w:tcPr>
          <w:p>
            <w:r>
              <w:t>6.7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建筑列表"/>
      <w:bookmarkEnd w:id="28"/>
    </w:p>
    <w:p>
      <w:pPr>
        <w:pStyle w:val="4"/>
      </w:pPr>
      <w:bookmarkStart w:id="29" w:name="_Toc16499903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11121081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11084081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30840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9397660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6244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11791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面积指标"/>
      <w:bookmarkEnd w:id="30"/>
    </w:p>
    <w:p>
      <w:pPr>
        <w:pStyle w:val="2"/>
      </w:pPr>
      <w:bookmarkStart w:id="31" w:name="_Toc16499904"/>
      <w:r>
        <w:rPr>
          <w:rFonts w:hint="eastAsia"/>
        </w:rPr>
        <w:t>计算结果</w:t>
      </w:r>
      <w:bookmarkEnd w:id="31"/>
    </w:p>
    <w:p>
      <w:pPr>
        <w:pStyle w:val="4"/>
      </w:pPr>
      <w:r>
        <w:rPr>
          <w:rFonts w:hint="eastAsia"/>
        </w:rPr>
        <w:t>活动场地遮阴率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394.7</w:t>
            </w:r>
          </w:p>
        </w:tc>
        <w:tc>
          <w:tcPr>
            <w:vAlign w:val="center"/>
          </w:tcPr>
          <w:p>
            <w:r>
              <w:t>564.0</w:t>
            </w:r>
          </w:p>
        </w:tc>
        <w:tc>
          <w:tcPr>
            <w:vAlign w:val="center"/>
          </w:tcPr>
          <w:p>
            <w:r>
              <w:t>394.7</w:t>
            </w:r>
          </w:p>
        </w:tc>
        <w:tc>
          <w:tcPr>
            <w:vAlign w:val="center"/>
          </w:tcPr>
          <w:p>
            <w:r>
              <w:t>2538.0</w:t>
            </w:r>
          </w:p>
        </w:tc>
        <w:tc>
          <w:tcPr>
            <w:vAlign w:val="center"/>
          </w:tcPr>
          <w:p>
            <w:r>
              <w:t>15.6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4089.0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4089.0</w:t>
            </w:r>
          </w:p>
        </w:tc>
        <w:tc>
          <w:tcPr>
            <w:vAlign w:val="center"/>
          </w:tcPr>
          <w:p>
            <w:r>
              <w:t>20508.2</w:t>
            </w:r>
          </w:p>
        </w:tc>
        <w:tc>
          <w:tcPr>
            <w:vAlign w:val="center"/>
          </w:tcPr>
          <w:p>
            <w:r>
              <w:t>19.9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1028.5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2572.9</w:t>
            </w:r>
          </w:p>
        </w:tc>
        <w:tc>
          <w:tcPr>
            <w:vAlign w:val="center"/>
          </w:tcPr>
          <w:p>
            <w:r>
              <w:t>236.0</w:t>
            </w:r>
          </w:p>
        </w:tc>
        <w:tc>
          <w:tcPr>
            <w:vAlign w:val="center"/>
          </w:tcPr>
          <w:p>
            <w:r>
              <w:t>3512.6</w:t>
            </w:r>
          </w:p>
        </w:tc>
        <w:tc>
          <w:tcPr>
            <w:vAlign w:val="center"/>
          </w:tcPr>
          <w:p>
            <w:r>
              <w:t>1712.2</w:t>
            </w:r>
          </w:p>
        </w:tc>
        <w:tc>
          <w:tcPr>
            <w:vAlign w:val="center"/>
          </w:tcPr>
          <w:p>
            <w:r>
              <w:t>205.2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1028.5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7056.5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7996.3</w:t>
            </w:r>
          </w:p>
        </w:tc>
        <w:tc>
          <w:tcPr>
            <w:vAlign w:val="center"/>
          </w:tcPr>
          <w:p>
            <w:r>
              <w:t>24758.4</w:t>
            </w:r>
          </w:p>
        </w:tc>
        <w:tc>
          <w:tcPr>
            <w:vAlign w:val="center"/>
          </w:tcPr>
          <w:p>
            <w:r>
              <w:t>32.3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2" w:name="计算结果"/>
      <w:bookmarkEnd w:id="32"/>
    </w:p>
    <w:p>
      <w:pPr>
        <w:pStyle w:val="3"/>
        <w:ind w:firstLine="420"/>
        <w:jc w:val="center"/>
        <w:rPr>
          <w:lang w:val="en-US"/>
        </w:rPr>
      </w:pPr>
      <w:bookmarkStart w:id="33" w:name="阴影平面图"/>
      <w:bookmarkEnd w:id="33"/>
      <w:r>
        <w:drawing>
          <wp:inline distT="0" distB="0" distL="0" distR="0">
            <wp:extent cx="5448300" cy="3838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r>
        <w:rPr>
          <w:rFonts w:hint="eastAsia"/>
        </w:rPr>
        <w:t>车道热环境</w:t>
      </w:r>
      <w:r>
        <w:t>指标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车道1</w:t>
            </w:r>
          </w:p>
        </w:tc>
        <w:tc>
          <w:tcPr>
            <w:vAlign w:val="center"/>
          </w:tcPr>
          <w:p>
            <w:r>
              <w:t>1021.5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车道2</w:t>
            </w:r>
          </w:p>
        </w:tc>
        <w:tc>
          <w:tcPr>
            <w:vAlign w:val="center"/>
          </w:tcPr>
          <w:p>
            <w:r>
              <w:t>324.6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1346.0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总达标比例(%)</w:t>
            </w:r>
          </w:p>
        </w:tc>
        <w:tc>
          <w:tcPr>
            <w:gridSpan w:val="4"/>
            <w:vAlign w:val="center"/>
          </w:tcPr>
          <w:p>
            <w:r>
              <w:t>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车道遮阴率"/>
      <w:bookmarkEnd w:id="34"/>
    </w:p>
    <w:p>
      <w:pPr>
        <w:pStyle w:val="3"/>
        <w:ind w:firstLine="420"/>
        <w:jc w:val="center"/>
        <w:rPr>
          <w:lang w:val="en-US"/>
        </w:rPr>
      </w:pPr>
      <w:bookmarkStart w:id="35" w:name="车道遮阴率平面图"/>
      <w:bookmarkEnd w:id="35"/>
      <w:r>
        <w:drawing>
          <wp:inline distT="0" distB="0" distL="0" distR="0">
            <wp:extent cx="5429250" cy="3838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r>
        <w:rPr>
          <w:rFonts w:hint="eastAsia"/>
        </w:rPr>
        <w:t>屋顶热环境</w:t>
      </w:r>
      <w:r>
        <w:t>指标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294.9</w:t>
            </w:r>
          </w:p>
        </w:tc>
        <w:tc>
          <w:tcPr>
            <w:vAlign w:val="center"/>
          </w:tcPr>
          <w:p>
            <w:r>
              <w:t>294.9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253.5</w:t>
            </w:r>
          </w:p>
        </w:tc>
        <w:tc>
          <w:tcPr>
            <w:vAlign w:val="center"/>
          </w:tcPr>
          <w:p>
            <w:r>
              <w:t>253.5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731.4</w:t>
            </w:r>
          </w:p>
        </w:tc>
        <w:tc>
          <w:tcPr>
            <w:vAlign w:val="center"/>
          </w:tcPr>
          <w:p>
            <w:r>
              <w:t>731.4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838.6</w:t>
            </w:r>
          </w:p>
        </w:tc>
        <w:tc>
          <w:tcPr>
            <w:vAlign w:val="center"/>
          </w:tcPr>
          <w:p>
            <w:r>
              <w:t>838.6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708.8</w:t>
            </w:r>
          </w:p>
        </w:tc>
        <w:tc>
          <w:tcPr>
            <w:vAlign w:val="center"/>
          </w:tcPr>
          <w:p>
            <w:r>
              <w:t>708.7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2478.3</w:t>
            </w:r>
          </w:p>
        </w:tc>
        <w:tc>
          <w:tcPr>
            <w:vAlign w:val="center"/>
          </w:tcPr>
          <w:p>
            <w:r>
              <w:t>2478.3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5682.2</w:t>
            </w:r>
          </w:p>
        </w:tc>
        <w:tc>
          <w:tcPr>
            <w:vAlign w:val="center"/>
          </w:tcPr>
          <w:p>
            <w:r>
              <w:t>5682.2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1615.8</w:t>
            </w:r>
          </w:p>
        </w:tc>
        <w:tc>
          <w:tcPr>
            <w:vAlign w:val="center"/>
          </w:tcPr>
          <w:p>
            <w:r>
              <w:t>1615.8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3451.5</w:t>
            </w:r>
          </w:p>
        </w:tc>
        <w:tc>
          <w:tcPr>
            <w:vAlign w:val="center"/>
          </w:tcPr>
          <w:p>
            <w:r>
              <w:t>3451.5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6516.6</w:t>
            </w:r>
          </w:p>
        </w:tc>
        <w:tc>
          <w:tcPr>
            <w:vAlign w:val="center"/>
          </w:tcPr>
          <w:p>
            <w:r>
              <w:t>6516.6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3059.9</w:t>
            </w:r>
          </w:p>
        </w:tc>
        <w:tc>
          <w:tcPr>
            <w:vAlign w:val="center"/>
          </w:tcPr>
          <w:p>
            <w:r>
              <w:t>3059.9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1053.9</w:t>
            </w:r>
          </w:p>
        </w:tc>
        <w:tc>
          <w:tcPr>
            <w:vAlign w:val="center"/>
          </w:tcPr>
          <w:p>
            <w:r>
              <w:t>1043.9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10.1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500.6</w:t>
            </w:r>
          </w:p>
        </w:tc>
        <w:tc>
          <w:tcPr>
            <w:vAlign w:val="center"/>
          </w:tcPr>
          <w:p>
            <w:r>
              <w:t>500.6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1613.8</w:t>
            </w:r>
          </w:p>
        </w:tc>
        <w:tc>
          <w:tcPr>
            <w:vAlign w:val="center"/>
          </w:tcPr>
          <w:p>
            <w:r>
              <w:t>1613.8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930.8</w:t>
            </w:r>
          </w:p>
        </w:tc>
        <w:tc>
          <w:tcPr>
            <w:vAlign w:val="center"/>
          </w:tcPr>
          <w:p>
            <w:r>
              <w:t>920.4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10.4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273.1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273.1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290.9</w:t>
            </w:r>
          </w:p>
        </w:tc>
        <w:tc>
          <w:tcPr>
            <w:vAlign w:val="center"/>
          </w:tcPr>
          <w:p>
            <w:r>
              <w:t>290.9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247.4</w:t>
            </w:r>
          </w:p>
        </w:tc>
        <w:tc>
          <w:tcPr>
            <w:vAlign w:val="center"/>
          </w:tcPr>
          <w:p>
            <w:r>
              <w:t>247.4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44.1</w:t>
            </w:r>
          </w:p>
        </w:tc>
        <w:tc>
          <w:tcPr>
            <w:vAlign w:val="center"/>
          </w:tcPr>
          <w:p>
            <w:r>
              <w:t>44.1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158.8</w:t>
            </w:r>
          </w:p>
        </w:tc>
        <w:tc>
          <w:tcPr>
            <w:vAlign w:val="center"/>
          </w:tcPr>
          <w:p>
            <w:r>
              <w:t>158.8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1529.0</w:t>
            </w:r>
          </w:p>
        </w:tc>
        <w:tc>
          <w:tcPr>
            <w:vAlign w:val="center"/>
          </w:tcPr>
          <w:p>
            <w:r>
              <w:t>1529.0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1141.7</w:t>
            </w:r>
          </w:p>
        </w:tc>
        <w:tc>
          <w:tcPr>
            <w:vAlign w:val="center"/>
          </w:tcPr>
          <w:p>
            <w:r>
              <w:t>1104.4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37.3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480.1</w:t>
            </w:r>
          </w:p>
        </w:tc>
        <w:tc>
          <w:tcPr>
            <w:vAlign w:val="center"/>
          </w:tcPr>
          <w:p>
            <w:r>
              <w:t>480.1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525.0</w:t>
            </w:r>
          </w:p>
        </w:tc>
        <w:tc>
          <w:tcPr>
            <w:vAlign w:val="center"/>
          </w:tcPr>
          <w:p>
            <w:r>
              <w:t>525.0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461.0</w:t>
            </w:r>
          </w:p>
        </w:tc>
        <w:tc>
          <w:tcPr>
            <w:vAlign w:val="center"/>
          </w:tcPr>
          <w:p>
            <w:r>
              <w:t>461.0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1286.2</w:t>
            </w:r>
          </w:p>
        </w:tc>
        <w:tc>
          <w:tcPr>
            <w:vAlign w:val="center"/>
          </w:tcPr>
          <w:p>
            <w:r>
              <w:t>1276.6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9.6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831.9</w:t>
            </w:r>
          </w:p>
        </w:tc>
        <w:tc>
          <w:tcPr>
            <w:vAlign w:val="center"/>
          </w:tcPr>
          <w:p>
            <w:r>
              <w:t>831.9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37000.0</w:t>
            </w:r>
          </w:p>
        </w:tc>
        <w:tc>
          <w:tcPr>
            <w:vAlign w:val="center"/>
          </w:tcPr>
          <w:p>
            <w:r>
              <w:t>36659.4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340.6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屋顶遮阴率"/>
      <w:bookmarkEnd w:id="36"/>
    </w:p>
    <w:p>
      <w:pPr>
        <w:pStyle w:val="2"/>
      </w:pPr>
      <w:bookmarkStart w:id="37" w:name="_Toc16499906"/>
      <w:r>
        <w:rPr>
          <w:rFonts w:hint="eastAsia"/>
        </w:rPr>
        <w:t>评价结论</w:t>
      </w:r>
      <w:bookmarkEnd w:id="37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38" w:name="活动场地遮阴率值"/>
            <w:r>
              <w:t>32.3%</w:t>
            </w:r>
            <w:bookmarkEnd w:id="38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39" w:name="活动场地遮阴率得分"/>
            <w:r>
              <w:t>2</w:t>
            </w:r>
            <w:bookmarkEnd w:id="3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0" w:name="车道遮阴率值"/>
            <w:r>
              <w:t>0.0%</w:t>
            </w:r>
            <w:bookmarkEnd w:id="4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1" w:name="车道遮阴得分"/>
            <w:r>
              <w:t>0</w:t>
            </w:r>
            <w:bookmarkEnd w:id="4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2" w:name="屋顶遮阴率值"/>
            <w:r>
              <w:t>100.0%</w:t>
            </w:r>
            <w:bookmarkEnd w:id="42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3" w:name="屋顶遮阴得分"/>
            <w:r>
              <w:t>4</w:t>
            </w:r>
            <w:bookmarkEnd w:id="4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44" w:name="降热措施总得分"/>
            <w:r>
              <w:t>6</w:t>
            </w:r>
            <w:bookmarkEnd w:id="44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4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6F8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住区遮阴率计算书2019.dotx</Template>
  <Company>ths</Company>
  <Pages>5</Pages>
  <Words>413</Words>
  <Characters>2360</Characters>
  <Lines>19</Lines>
  <Paragraphs>5</Paragraphs>
  <TotalTime>6</TotalTime>
  <ScaleCrop>false</ScaleCrop>
  <LinksUpToDate>false</LinksUpToDate>
  <CharactersWithSpaces>2768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2020-04-02T07:30:00Z</dcterms:created>
  <dc:creator>human</dc:creator>
  <cp:lastModifiedBy>肥大大.</cp:lastModifiedBy>
  <cp:lastPrinted>2411-12-31T16:00:00Z</cp:lastPrinted>
  <dcterms:modified xsi:type="dcterms:W3CDTF">2022-01-06T07:38:41Z</dcterms:modified>
  <dc:title>降低热岛强度措施计算书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7DD7239ABD3D4CB8A9D203014B237E10</vt:lpwstr>
  </property>
</Properties>
</file>