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公</w:t>
      </w:r>
      <w:r>
        <w:rPr>
          <w:rFonts w:hint="eastAsia" w:ascii="宋体" w:hAnsi="宋体"/>
          <w:bCs/>
          <w:sz w:val="44"/>
          <w:szCs w:val="44"/>
          <w:lang w:val="en-US" w:eastAsia="zh-CN"/>
        </w:rPr>
        <w:t>共</w:t>
      </w:r>
      <w:r>
        <w:rPr>
          <w:rFonts w:hint="eastAsia" w:ascii="宋体" w:hAnsi="宋体"/>
          <w:bCs/>
          <w:sz w:val="44"/>
          <w:szCs w:val="44"/>
          <w:lang w:val="en-US"/>
        </w:rPr>
        <w:t>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rPr>
                <w:rFonts w:hint="eastAsia" w:ascii="宋体" w:hAnsi="宋体"/>
                <w:szCs w:val="21"/>
                <w:lang w:val="en-US" w:eastAsia="zh-CN"/>
              </w:rPr>
              <w:t>三重“意”——绿色社区服务中心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r>
              <w:rPr>
                <w:rFonts w:hint="eastAsia" w:ascii="宋体" w:hAnsi="宋体"/>
                <w:szCs w:val="21"/>
              </w:rPr>
              <w:t>BK40453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rPr>
                <w:rFonts w:hint="eastAsia" w:eastAsia="微软雅黑"/>
                <w:lang w:val="en-US" w:eastAsia="zh-CN"/>
              </w:rPr>
            </w:pPr>
            <w:bookmarkStart w:id="4" w:name="设计单位"/>
            <w:bookmarkEnd w:id="4"/>
            <w:r>
              <w:rPr>
                <w:rFonts w:hint="eastAsia"/>
                <w:lang w:val="en-US" w:eastAsia="zh-CN"/>
              </w:rPr>
              <w:t>山西大学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2021年12月2日</w:t>
            </w:r>
            <w:bookmarkEnd w:id="5"/>
          </w:p>
        </w:tc>
      </w:tr>
    </w:tbl>
    <w:p>
      <w:pPr>
        <w:rPr>
          <w:rFonts w:ascii="宋体" w:hAnsi="宋体"/>
          <w:lang w:val="en-US"/>
        </w:rPr>
      </w:pPr>
    </w:p>
    <w:p>
      <w:pPr>
        <w:rPr>
          <w:rFonts w:hint="eastAsia"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T19834536474</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b w:val="0"/>
          <w:bCs w:val="0"/>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"_Toc441480674" </w:instrText>
      </w:r>
      <w:r>
        <w:fldChar w:fldCharType="separate"/>
      </w:r>
      <w:r>
        <w:rPr>
          <w:rStyle w:val="25"/>
        </w:rPr>
        <w:t>1</w:t>
      </w:r>
      <w:r>
        <w:rPr>
          <w:b w:val="0"/>
          <w:bCs w:val="0"/>
        </w:rPr>
        <w:tab/>
      </w:r>
      <w:r>
        <w:rPr>
          <w:rStyle w:val="25"/>
          <w:rFonts w:hint="eastAsia"/>
        </w:rPr>
        <w:t>建筑概况</w:t>
      </w:r>
      <w:r>
        <w:tab/>
      </w:r>
      <w:r>
        <w:fldChar w:fldCharType="begin"/>
      </w:r>
      <w:r>
        <w:instrText xml:space="preserve"> PAGEREF _Toc441480674 \h </w:instrText>
      </w:r>
      <w:r>
        <w:fldChar w:fldCharType="separate"/>
      </w:r>
      <w:r>
        <w:t>3</w:t>
      </w:r>
      <w:r>
        <w:fldChar w:fldCharType="end"/>
      </w:r>
      <w:r>
        <w:fldChar w:fldCharType="end"/>
      </w:r>
    </w:p>
    <w:p>
      <w:pPr>
        <w:pStyle w:val="18"/>
        <w:rPr>
          <w:b w:val="0"/>
          <w:bCs w:val="0"/>
        </w:rPr>
      </w:pPr>
      <w:r>
        <w:fldChar w:fldCharType="begin"/>
      </w:r>
      <w:r>
        <w:instrText xml:space="preserve"> HYPERLINK \l "_Toc441480675" </w:instrText>
      </w:r>
      <w:r>
        <w:fldChar w:fldCharType="separate"/>
      </w:r>
      <w:r>
        <w:rPr>
          <w:rStyle w:val="25"/>
        </w:rPr>
        <w:t>2</w:t>
      </w:r>
      <w:r>
        <w:rPr>
          <w:b w:val="0"/>
          <w:bCs w:val="0"/>
        </w:rPr>
        <w:tab/>
      </w:r>
      <w:r>
        <w:rPr>
          <w:rStyle w:val="25"/>
          <w:rFonts w:hint="eastAsia"/>
        </w:rPr>
        <w:t>标准依据</w:t>
      </w:r>
      <w:r>
        <w:tab/>
      </w:r>
      <w:r>
        <w:fldChar w:fldCharType="begin"/>
      </w:r>
      <w:r>
        <w:instrText xml:space="preserve"> PAGEREF _Toc441480675 \h </w:instrText>
      </w:r>
      <w:r>
        <w:fldChar w:fldCharType="separate"/>
      </w:r>
      <w:r>
        <w:t>3</w:t>
      </w:r>
      <w:r>
        <w:fldChar w:fldCharType="end"/>
      </w:r>
      <w:r>
        <w:fldChar w:fldCharType="end"/>
      </w:r>
    </w:p>
    <w:p>
      <w:pPr>
        <w:pStyle w:val="18"/>
        <w:rPr>
          <w:b w:val="0"/>
          <w:bCs w:val="0"/>
        </w:rPr>
      </w:pPr>
      <w:r>
        <w:fldChar w:fldCharType="begin"/>
      </w:r>
      <w:r>
        <w:instrText xml:space="preserve"> HYPERLINK \l "_Toc441480676" </w:instrText>
      </w:r>
      <w:r>
        <w:fldChar w:fldCharType="separate"/>
      </w:r>
      <w:r>
        <w:rPr>
          <w:rStyle w:val="25"/>
        </w:rPr>
        <w:t>3</w:t>
      </w:r>
      <w:r>
        <w:rPr>
          <w:b w:val="0"/>
          <w:bCs w:val="0"/>
        </w:rPr>
        <w:tab/>
      </w:r>
      <w:r>
        <w:rPr>
          <w:rStyle w:val="25"/>
          <w:rFonts w:hint="eastAsia"/>
        </w:rPr>
        <w:t>计算方法</w:t>
      </w:r>
      <w:r>
        <w:tab/>
      </w:r>
      <w:r>
        <w:fldChar w:fldCharType="begin"/>
      </w:r>
      <w:r>
        <w:instrText xml:space="preserve"> PAGEREF _Toc441480676 \h </w:instrText>
      </w:r>
      <w:r>
        <w:fldChar w:fldCharType="separate"/>
      </w:r>
      <w:r>
        <w:t>4</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441480674"/>
      <w:r>
        <w:rPr>
          <w:rFonts w:hint="eastAsia"/>
        </w:rPr>
        <w:t>建筑概况</w:t>
      </w:r>
      <w:bookmarkEnd w:id="11"/>
    </w:p>
    <w:p>
      <w:pPr>
        <w:pStyle w:val="3"/>
        <w:ind w:firstLine="420"/>
        <w:jc w:val="cente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工程名称</w:t>
            </w:r>
          </w:p>
        </w:tc>
        <w:tc>
          <w:tcPr>
            <w:tcW w:w="6056" w:type="dxa"/>
          </w:tcPr>
          <w:p>
            <w:pPr>
              <w:pStyle w:val="3"/>
              <w:rPr>
                <w:rFonts w:ascii="宋体" w:hAnsi="宋体"/>
                <w:lang w:val="en-US"/>
              </w:rPr>
            </w:pPr>
            <w:bookmarkStart w:id="12" w:name="工程名称"/>
            <w:bookmarkEnd w:id="12"/>
            <w:r>
              <w:rPr>
                <w:rFonts w:hint="eastAsia" w:ascii="宋体" w:hAnsi="宋体"/>
                <w:szCs w:val="21"/>
                <w:lang w:val="en-US" w:eastAsia="zh-CN"/>
              </w:rPr>
              <w:t>三重“意”——绿色社区服务中心</w:t>
            </w:r>
            <w:bookmarkStart w:id="46" w:name="_GoBack"/>
            <w:bookmarkEnd w:id="4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056" w:type="dxa"/>
          </w:tcPr>
          <w:p>
            <w:pPr>
              <w:pStyle w:val="3"/>
              <w:rPr>
                <w:rFonts w:ascii="宋体" w:hAnsi="宋体"/>
                <w:lang w:val="en-US"/>
              </w:rPr>
            </w:pPr>
            <w:r>
              <w:rPr>
                <w:rFonts w:hint="eastAsia" w:ascii="宋体" w:hAnsi="宋体"/>
                <w:lang w:val="en-US"/>
              </w:rPr>
              <w:t>地上</w:t>
            </w:r>
            <w:bookmarkStart w:id="13" w:name="地上建筑面积"/>
            <w:r>
              <w:rPr>
                <w:rFonts w:hint="eastAsia" w:ascii="宋体" w:hAnsi="宋体"/>
                <w:lang w:val="en-US"/>
              </w:rPr>
              <w:t>3793</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建筑层数</w:t>
            </w:r>
          </w:p>
        </w:tc>
        <w:tc>
          <w:tcPr>
            <w:tcW w:w="6056" w:type="dxa"/>
          </w:tcPr>
          <w:p>
            <w:pPr>
              <w:pStyle w:val="3"/>
              <w:rPr>
                <w:rFonts w:ascii="宋体" w:hAnsi="宋体"/>
                <w:lang w:val="en-US"/>
              </w:rPr>
            </w:pPr>
            <w:r>
              <w:rPr>
                <w:rFonts w:hint="eastAsia" w:ascii="宋体" w:hAnsi="宋体"/>
                <w:lang w:val="en-US"/>
              </w:rPr>
              <w:t>地上</w:t>
            </w:r>
            <w:bookmarkStart w:id="15" w:name="地上建筑层数"/>
            <w:r>
              <w:rPr>
                <w:rFonts w:hint="eastAsia" w:ascii="宋体" w:hAnsi="宋体"/>
                <w:lang w:val="en-US"/>
              </w:rPr>
              <w:t>2</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056" w:type="dxa"/>
          </w:tcPr>
          <w:p>
            <w:pPr>
              <w:pStyle w:val="3"/>
              <w:rPr>
                <w:rFonts w:ascii="宋体" w:hAnsi="宋体"/>
                <w:lang w:val="en-US"/>
              </w:rPr>
            </w:pPr>
            <w:r>
              <w:rPr>
                <w:rFonts w:hint="eastAsia" w:ascii="宋体" w:hAnsi="宋体"/>
                <w:lang w:val="en-US"/>
              </w:rPr>
              <w:t>地上</w:t>
            </w:r>
            <w:bookmarkStart w:id="17" w:name="地上建筑高度"/>
            <w:r>
              <w:rPr>
                <w:rFonts w:hint="eastAsia" w:ascii="宋体" w:hAnsi="宋体"/>
                <w:lang w:val="en-US"/>
              </w:rPr>
              <w:t>11.4</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北向角度（°）</w:t>
            </w:r>
          </w:p>
        </w:tc>
        <w:tc>
          <w:tcPr>
            <w:tcW w:w="6056" w:type="dxa"/>
          </w:tcPr>
          <w:p>
            <w:pPr>
              <w:pStyle w:val="3"/>
              <w:rPr>
                <w:rFonts w:ascii="宋体" w:hAnsi="宋体"/>
                <w:lang w:val="en-US"/>
              </w:rPr>
            </w:pPr>
            <w:bookmarkStart w:id="18" w:name="北向角度"/>
            <w:r>
              <w:t>113</w:t>
            </w:r>
            <w:bookmarkEnd w:id="18"/>
          </w:p>
        </w:tc>
      </w:tr>
    </w:tbl>
    <w:p>
      <w:pPr>
        <w:jc w:val="center"/>
        <w:rPr>
          <w:lang w:val="en-US"/>
        </w:rPr>
      </w:pPr>
      <w:bookmarkStart w:id="19" w:name="围护结构概况"/>
      <w:bookmarkEnd w:id="19"/>
      <w:bookmarkStart w:id="20" w:name="单体模型观察图"/>
      <w:bookmarkEnd w:id="20"/>
      <w:bookmarkStart w:id="21" w:name="_Toc441480675"/>
      <w:r>
        <w:rPr>
          <w:lang w:val="en-US"/>
        </w:rPr>
        <w:t>请先在[模型观察]命令中保存图片！</w: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ind w:left="669" w:hanging="669"/>
      </w:pPr>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GB/T50378-2019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w:t>
      </w:r>
      <w:r>
        <w:rPr>
          <w:lang w:val="en-US"/>
        </w:rPr>
        <w:t>GB50118-2010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3"/>
        <w:numPr>
          <w:ilvl w:val="0"/>
          <w:numId w:val="2"/>
        </w:numPr>
        <w:rPr>
          <w:lang w:val="en-US"/>
        </w:rPr>
      </w:pPr>
      <w:r>
        <w:rPr>
          <w:rFonts w:hint="eastAsia"/>
          <w:lang w:val="en-US"/>
        </w:rPr>
        <w:t>《建筑设计资料集》（第二版）第2集</w:t>
      </w:r>
    </w:p>
    <w:p>
      <w:pPr>
        <w:pStyle w:val="2"/>
        <w:ind w:left="669" w:hanging="669"/>
      </w:pPr>
      <w:r>
        <w:rPr>
          <w:rFonts w:hint="eastAsia"/>
        </w:rPr>
        <w:t>标准</w:t>
      </w:r>
      <w:r>
        <w:t>要求</w:t>
      </w:r>
    </w:p>
    <w:p>
      <w:pPr>
        <w:pStyle w:val="3"/>
        <w:ind w:firstLine="420" w:firstLineChars="200"/>
      </w:pPr>
      <w:r>
        <w:rPr>
          <w:rFonts w:hint="eastAsia"/>
        </w:rPr>
        <w:t>《绿色建筑评价标准》GB</w:t>
      </w:r>
      <w:r>
        <w:t xml:space="preserve"> </w:t>
      </w:r>
      <w:r>
        <w:rPr>
          <w:rFonts w:hint="eastAsia"/>
        </w:rPr>
        <w:t>/T 50378-201</w:t>
      </w:r>
      <w:r>
        <w:t>9</w:t>
      </w:r>
      <w:r>
        <w:rPr>
          <w:rFonts w:hint="eastAsia"/>
        </w:rPr>
        <w:t>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
        </w:rPr>
      </w:pPr>
      <w:r>
        <w:rPr>
          <w:rFonts w:hint="eastAsia"/>
          <w:b/>
        </w:rPr>
        <w:t>控制项要求</w:t>
      </w:r>
      <w:r>
        <w:rPr>
          <w:b/>
        </w:rPr>
        <w:t xml:space="preserve">： </w:t>
      </w:r>
    </w:p>
    <w:p>
      <w:pPr>
        <w:pStyle w:val="3"/>
        <w:ind w:left="360" w:leftChars="200"/>
      </w:pPr>
      <w:r>
        <w:rPr>
          <w:rFonts w:hint="eastAsia"/>
        </w:rPr>
        <w:t>5.1.4 主要功能房间的室内噪声级和隔声性应符合下列规定：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
        </w:rPr>
      </w:pPr>
      <w:r>
        <w:rPr>
          <w:rFonts w:hint="eastAsia"/>
          <w:b/>
        </w:rPr>
        <w:t>评分项要求</w:t>
      </w:r>
      <w:r>
        <w:rPr>
          <w:b/>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2"/>
        <w:ind w:left="669" w:hanging="669"/>
        <w:rPr>
          <w:kern w:val="2"/>
        </w:rPr>
      </w:pPr>
      <w:bookmarkStart w:id="23" w:name="_Toc441480676"/>
      <w:bookmarkStart w:id="24" w:name="_Toc438716944"/>
      <w:r>
        <w:rPr>
          <w:rFonts w:hint="eastAsia"/>
          <w:kern w:val="2"/>
        </w:rPr>
        <w:t>隔声理论概述</w:t>
      </w:r>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r>
        <w:rPr>
          <w:rFonts w:hint="eastAsia"/>
        </w:rPr>
        <w:t>原理概要</w:t>
      </w:r>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1.25pt;width:5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5" w:name="_Toc503800668"/>
      <w:bookmarkStart w:id="26" w:name="_Toc503275877"/>
      <w:bookmarkStart w:id="27" w:name="_Toc503800603"/>
      <w:r>
        <w:rPr>
          <w:rFonts w:hint="eastAsia"/>
        </w:rPr>
        <w:t>质量定律</w:t>
      </w:r>
      <w:bookmarkEnd w:id="25"/>
      <w:bookmarkEnd w:id="26"/>
      <w:bookmarkEnd w:id="27"/>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40.75pt;width:107.3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r>
        <w:t>隔声</w:t>
      </w:r>
      <w:r>
        <w:rPr>
          <w:rFonts w:hint="eastAsia"/>
        </w:rPr>
        <w:t>量计算经验</w:t>
      </w:r>
      <w:r>
        <w:t>公式</w:t>
      </w:r>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80" w:firstLineChars="200"/>
      </w:pPr>
      <m:oMathPara>
        <m:oMath>
          <m:r>
            <m:rPr/>
            <w:rPr>
              <w:rFonts w:ascii="Cambria Math" w:hAnsi="Cambria Math"/>
              <w:sz w:val="24"/>
              <w:szCs w:val="24"/>
            </w:rPr>
            <m:t>R</m:t>
          </m:r>
          <m:r>
            <m:rPr>
              <m:sty m:val="p"/>
            </m:rPr>
            <w:rPr>
              <w:rFonts w:ascii="Cambria Math" w:hAnsi="Cambria Math"/>
              <w:sz w:val="24"/>
              <w:szCs w:val="24"/>
            </w:rPr>
            <m:t>=23lg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m:sty m:val="p"/>
            </m:rPr>
            <w:rPr>
              <w:rFonts w:ascii="Cambria Math" w:hAnsi="Cambria Math"/>
              <w:sz w:val="24"/>
              <w:szCs w:val="24"/>
            </w:rPr>
            <m:t>−41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jc w:val="center"/>
        <w:rPr>
          <w:color w:val="FF0000"/>
        </w:rPr>
      </w:pPr>
      <m:oMathPara>
        <m:oMathParaPr>
          <m:jc m:val="center"/>
        </m:oMathParaPr>
        <m:oMath>
          <m:r>
            <m:rPr/>
            <w:rPr>
              <w:rFonts w:ascii="Cambria Math" w:hAnsi="Cambria Math"/>
              <w:sz w:val="24"/>
              <w:szCs w:val="24"/>
            </w:rPr>
            <m:t>R</m:t>
          </m:r>
          <m:r>
            <m:rPr>
              <m:sty m:val="p"/>
            </m:rPr>
            <w:rPr>
              <w:rFonts w:ascii="Cambria Math" w:hAnsi="Cambria Math"/>
              <w:sz w:val="24"/>
              <w:szCs w:val="24"/>
            </w:rPr>
            <m:t>=13lg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w:rPr>
              <w:rFonts w:ascii="Cambria Math" w:hAnsi="Cambria Math"/>
              <w:sz w:val="24"/>
              <w:szCs w:val="24"/>
            </w:rPr>
            <m:t>−18</m:t>
          </m:r>
          <m:r>
            <m:rPr>
              <m:sty m:val="p"/>
            </m:rPr>
            <w:rPr>
              <w:rFonts w:ascii="Cambria Math" w:hAnsi="Cambria Math"/>
              <w:sz w:val="24"/>
              <w:szCs w:val="24"/>
            </w:rPr>
            <m:t xml:space="preserve">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r>
        <w:rPr>
          <w:rFonts w:hint="eastAsia"/>
        </w:rPr>
        <w:t>单值评价量</w:t>
      </w:r>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pPr>
        <w:pStyle w:val="3"/>
        <w:ind w:firstLine="630" w:firstLineChars="300"/>
      </w:pPr>
      <w:r>
        <w:rPr>
          <w:rFonts w:hint="eastAsia"/>
          <w:b/>
        </w:rPr>
        <w:t>计权隔声量</w:t>
      </w:r>
      <w:r>
        <w:rPr>
          <w:rFonts w:hint="eastAsia"/>
        </w:rPr>
        <w:t>是表征构件</w:t>
      </w:r>
      <w:r>
        <w:rPr>
          <w:rFonts w:hint="eastAsia"/>
          <w:u w:val="single"/>
        </w:rPr>
        <w:t>空气声</w:t>
      </w:r>
      <w:r>
        <w:rPr>
          <w:rFonts w:hint="eastAsia"/>
        </w:rPr>
        <w:t>隔声性能的单值评价量，满足不利偏差Pi要求的最大值即为</w:t>
      </w:r>
      <w:r>
        <w:rPr>
          <w:rFonts w:hint="eastAsia"/>
          <w:kern w:val="2"/>
          <w:lang w:val="en-US"/>
        </w:rPr>
        <w:t>空气声隔声计权单值评价量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5.6pt;width:16.3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5.6pt;width:12.9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25pt;width:12.9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5"/>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
        </w:rPr>
        <w:t>计权规范化撞击声压级</w:t>
      </w:r>
      <w:r>
        <w:rPr>
          <w:rFonts w:hint="eastAsia"/>
        </w:rPr>
        <w:t>是表征构件</w:t>
      </w:r>
      <w:r>
        <w:rPr>
          <w:rFonts w:hint="eastAsia"/>
          <w:u w:val="single"/>
        </w:rPr>
        <w:t>撞击声</w:t>
      </w:r>
      <w:r>
        <w:rPr>
          <w:rFonts w:hint="eastAsia"/>
        </w:rPr>
        <w:t>隔声性能的单值评价量，满足不利偏差要求的最小值再减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6"/>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3pt;width:18.3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27">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5.6pt;width:12.9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8">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r>
        <w:rPr>
          <w:rFonts w:hint="eastAsia"/>
        </w:rPr>
        <w:t>频谱修正量</w:t>
      </w:r>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9"/>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r>
        <w:rPr>
          <w:rFonts w:hint="eastAsia"/>
        </w:rPr>
        <w:t>构件空气声隔声性能</w:t>
      </w:r>
    </w:p>
    <w:p>
      <w:pPr>
        <w:pStyle w:val="4"/>
      </w:pPr>
      <w:r>
        <w:rPr>
          <w:rFonts w:hint="eastAsia"/>
        </w:rPr>
        <w:t>墙板的空气声隔声量</w:t>
      </w:r>
    </w:p>
    <w:p>
      <w:pPr>
        <w:pStyle w:val="5"/>
      </w:pPr>
      <w:r>
        <w:rPr>
          <w:rFonts w:hint="eastAsia"/>
        </w:rPr>
        <w:t>墙板构造做法</w:t>
      </w:r>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碎石、卵石混凝土(ρ=2300)</w:t>
            </w:r>
          </w:p>
        </w:tc>
        <w:tc>
          <w:tcPr>
            <w:vAlign w:val="center"/>
          </w:tcPr>
          <w:p>
            <w:r>
              <w:t>40</w:t>
            </w:r>
          </w:p>
        </w:tc>
        <w:tc>
          <w:tcPr>
            <w:vAlign w:val="center"/>
          </w:tcPr>
          <w:p>
            <w:r>
              <w:t>2300</w:t>
            </w:r>
          </w:p>
        </w:tc>
        <w:tc>
          <w:tcPr>
            <w:vAlign w:val="center"/>
          </w:tcPr>
          <w:p>
            <w:r>
              <w:t>92</w:t>
            </w:r>
          </w:p>
        </w:tc>
        <w:tc>
          <w:tcPr>
            <w:vMerge w:val="restart"/>
            <w:vAlign w:val="center"/>
          </w:tcPr>
          <w:p>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加气混凝土、泡沫混凝土(ρ=700)</w:t>
            </w:r>
          </w:p>
        </w:tc>
        <w:tc>
          <w:tcPr>
            <w:vAlign w:val="center"/>
          </w:tcPr>
          <w:p>
            <w:r>
              <w:t>80</w:t>
            </w:r>
          </w:p>
        </w:tc>
        <w:tc>
          <w:tcPr>
            <w:vAlign w:val="center"/>
          </w:tcPr>
          <w:p>
            <w:r>
              <w:t>700</w:t>
            </w:r>
          </w:p>
        </w:tc>
        <w:tc>
          <w:tcPr>
            <w:vAlign w:val="center"/>
          </w:tcPr>
          <w:p>
            <w:r>
              <w:t>56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挑空楼板</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bl>
    <w:p>
      <w:pPr>
        <w:pStyle w:val="13"/>
        <w:ind w:firstLine="420" w:firstLineChars="0"/>
        <w:jc w:val="center"/>
        <w:rPr>
          <w:rFonts w:ascii="宋体" w:hAnsi="宋体" w:eastAsia="宋体"/>
          <w:color w:val="000000"/>
          <w:sz w:val="21"/>
          <w:szCs w:val="21"/>
        </w:rPr>
      </w:pPr>
      <w:bookmarkStart w:id="28" w:name="围护结构材料清单"/>
      <w:bookmarkEnd w:id="28"/>
    </w:p>
    <w:p>
      <w:pPr>
        <w:pStyle w:val="5"/>
      </w:pPr>
      <w:r>
        <w:rPr>
          <w:rFonts w:hint="eastAsia"/>
        </w:rPr>
        <w:t>墙板空气声隔声性能</w:t>
      </w:r>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r>
        <w:rPr>
          <w:lang w:val="en-US"/>
        </w:rPr>
        <w:t xml:space="preserve"> </w:t>
      </w:r>
    </w:p>
    <w:p>
      <w:pPr>
        <w:pStyle w:val="3"/>
        <w:ind w:left="481" w:leftChars="267"/>
        <w:jc w:val="center"/>
        <w:rPr>
          <w:lang w:val="en-US"/>
        </w:rPr>
      </w:pPr>
      <w:r>
        <w:rPr>
          <w:i/>
          <w:lang w:val="en-US"/>
        </w:rPr>
        <w:t>R</w:t>
      </w:r>
      <w:r>
        <w:rPr>
          <w:rFonts w:hint="eastAsia"/>
          <w:lang w:val="en-US"/>
        </w:rPr>
        <w:t>=</w:t>
      </w:r>
      <w:bookmarkStart w:id="29" w:name="公式A1"/>
      <w:r>
        <w:t>23</w:t>
      </w:r>
      <w:bookmarkEnd w:id="29"/>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30" w:name="公式B1"/>
      <w:r>
        <w:t>11</w:t>
      </w:r>
      <w:bookmarkEnd w:id="30"/>
      <m:oMath>
        <m:r>
          <m:rPr>
            <m:sty m:val="p"/>
          </m:rPr>
          <w:rPr>
            <w:rFonts w:ascii="Cambria Math" w:hAnsi="Cambria Math"/>
            <w:sz w:val="24"/>
            <w:szCs w:val="24"/>
          </w:rPr>
          <m:t>lg</m:t>
        </m:r>
        <m:r>
          <m:rPr/>
          <w:rPr>
            <w:rFonts w:hint="eastAsia" w:ascii="Cambria Math" w:hAnsi="Cambria Math"/>
            <w:sz w:val="24"/>
            <w:szCs w:val="24"/>
          </w:rPr>
          <m:t>ƒ</m:t>
        </m:r>
      </m:oMath>
      <w:r>
        <w:rPr>
          <w:lang w:val="en-US"/>
        </w:rPr>
        <w:t xml:space="preserve"> </w:t>
      </w:r>
      <w:bookmarkStart w:id="31" w:name="公式C1"/>
      <w:r>
        <w:t>-41</w:t>
      </w:r>
      <w:bookmarkEnd w:id="31"/>
      <w:r>
        <w:rPr>
          <w:lang w:val="en-US"/>
        </w:rPr>
        <w:t xml:space="preserve">          （m</w:t>
      </w:r>
      <w:r>
        <w:rPr>
          <w:rFonts w:cs="宋体"/>
          <w:lang w:val="en-US"/>
        </w:rPr>
        <w:t>≥200kg/m</w:t>
      </w:r>
      <w:r>
        <w:rPr>
          <w:rFonts w:cs="宋体"/>
          <w:vertAlign w:val="superscript"/>
          <w:lang w:val="en-US"/>
        </w:rPr>
        <w:t>2</w:t>
      </w:r>
      <w:r>
        <w:rPr>
          <w:lang w:val="en-US"/>
        </w:rPr>
        <w:t>）</w:t>
      </w:r>
    </w:p>
    <w:p>
      <w:pPr>
        <w:pStyle w:val="3"/>
        <w:ind w:left="481" w:leftChars="267"/>
        <w:jc w:val="center"/>
        <w:rPr>
          <w:lang w:val="en-US"/>
        </w:rPr>
      </w:pPr>
      <w:r>
        <w:rPr>
          <w:i/>
          <w:lang w:val="en-US"/>
        </w:rPr>
        <w:t>R</w:t>
      </w:r>
      <w:r>
        <w:rPr>
          <w:rFonts w:hint="eastAsia"/>
          <w:lang w:val="en-US"/>
        </w:rPr>
        <w:t>=</w:t>
      </w:r>
      <w:bookmarkStart w:id="32" w:name="公式A2"/>
      <w:r>
        <w:t>13</w:t>
      </w:r>
      <w:bookmarkEnd w:id="32"/>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33" w:name="公式B2"/>
      <w:r>
        <w:t>11</w:t>
      </w:r>
      <w:bookmarkEnd w:id="33"/>
      <m:oMath>
        <m:r>
          <m:rPr>
            <m:sty m:val="p"/>
          </m:rPr>
          <w:rPr>
            <w:rFonts w:ascii="Cambria Math" w:hAnsi="Cambria Math"/>
            <w:sz w:val="24"/>
            <w:szCs w:val="24"/>
          </w:rPr>
          <m:t xml:space="preserve"> lg</m:t>
        </m:r>
        <m:r>
          <m:rPr/>
          <w:rPr>
            <w:rFonts w:hint="eastAsia" w:ascii="Cambria Math" w:hAnsi="Cambria Math"/>
            <w:sz w:val="24"/>
            <w:szCs w:val="24"/>
          </w:rPr>
          <m:t>ƒ</m:t>
        </m:r>
      </m:oMath>
      <w:r>
        <w:rPr>
          <w:lang w:val="en-US"/>
        </w:rPr>
        <w:t xml:space="preserve"> </w:t>
      </w:r>
      <w:bookmarkStart w:id="34" w:name="公式C2"/>
      <w:r>
        <w:t>-18</w:t>
      </w:r>
      <w:bookmarkEnd w:id="34"/>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342" w:leftChars="190" w:firstLine="619" w:firstLineChars="295"/>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会议室(办公建筑)与普通房间之间隔墙</w:t>
            </w:r>
          </w:p>
        </w:tc>
        <w:tc>
          <w:tcPr>
            <w:shd w:val="clear" w:color="auto" w:fill="E6E6E6"/>
            <w:vAlign w:val="center"/>
          </w:tcPr>
          <w:p>
            <w:r>
              <w:t>构造做法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双层100厚加气混凝土中空150厚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40.0</w:t>
            </w:r>
          </w:p>
        </w:tc>
        <w:tc>
          <w:tcPr>
            <w:vAlign w:val="center"/>
          </w:tcPr>
          <w:p>
            <w:r>
              <w:t>50.0</w:t>
            </w:r>
          </w:p>
        </w:tc>
        <w:tc>
          <w:tcPr>
            <w:vAlign w:val="center"/>
          </w:tcPr>
          <w:p>
            <w:r>
              <w:t>50.0</w:t>
            </w:r>
          </w:p>
        </w:tc>
        <w:tc>
          <w:tcPr>
            <w:vAlign w:val="center"/>
          </w:tcPr>
          <w:p>
            <w:r>
              <w:t>57.0</w:t>
            </w:r>
          </w:p>
        </w:tc>
        <w:tc>
          <w:tcPr>
            <w:vAlign w:val="center"/>
          </w:tcPr>
          <w:p>
            <w:r>
              <w:t>65.0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6.0</w:t>
            </w:r>
          </w:p>
        </w:tc>
        <w:tc>
          <w:tcPr>
            <w:vAlign w:val="center"/>
          </w:tcPr>
          <w:p>
            <w:r>
              <w:t>2.0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会议室(办公建筑)外墙</w:t>
            </w: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双层100厚加气混凝土中空150厚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40.0</w:t>
            </w:r>
          </w:p>
        </w:tc>
        <w:tc>
          <w:tcPr>
            <w:vAlign w:val="center"/>
          </w:tcPr>
          <w:p>
            <w:r>
              <w:t>50.0</w:t>
            </w:r>
          </w:p>
        </w:tc>
        <w:tc>
          <w:tcPr>
            <w:vAlign w:val="center"/>
          </w:tcPr>
          <w:p>
            <w:r>
              <w:t>50.0</w:t>
            </w:r>
          </w:p>
        </w:tc>
        <w:tc>
          <w:tcPr>
            <w:vAlign w:val="center"/>
          </w:tcPr>
          <w:p>
            <w:r>
              <w:t>57.0</w:t>
            </w:r>
          </w:p>
        </w:tc>
        <w:tc>
          <w:tcPr>
            <w:vAlign w:val="center"/>
          </w:tcPr>
          <w:p>
            <w:r>
              <w:t>65.0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6.0</w:t>
            </w:r>
          </w:p>
        </w:tc>
        <w:tc>
          <w:tcPr>
            <w:vAlign w:val="center"/>
          </w:tcPr>
          <w:p>
            <w:r>
              <w:t>2.0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会议室(办公建筑)与产生噪声房间之间隔墙</w:t>
            </w:r>
          </w:p>
        </w:tc>
        <w:tc>
          <w:tcPr>
            <w:shd w:val="clear" w:color="auto" w:fill="E6E6E6"/>
            <w:vAlign w:val="center"/>
          </w:tcPr>
          <w:p>
            <w:r>
              <w:t>构造做法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双层100厚加气混凝土中空150厚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40.0</w:t>
            </w:r>
          </w:p>
        </w:tc>
        <w:tc>
          <w:tcPr>
            <w:vAlign w:val="center"/>
          </w:tcPr>
          <w:p>
            <w:r>
              <w:t>50.0</w:t>
            </w:r>
          </w:p>
        </w:tc>
        <w:tc>
          <w:tcPr>
            <w:vAlign w:val="center"/>
          </w:tcPr>
          <w:p>
            <w:r>
              <w:t>50.0</w:t>
            </w:r>
          </w:p>
        </w:tc>
        <w:tc>
          <w:tcPr>
            <w:vAlign w:val="center"/>
          </w:tcPr>
          <w:p>
            <w:r>
              <w:t>57.0</w:t>
            </w:r>
          </w:p>
        </w:tc>
        <w:tc>
          <w:tcPr>
            <w:vAlign w:val="center"/>
          </w:tcPr>
          <w:p>
            <w:r>
              <w:t>65.0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6.0</w:t>
            </w:r>
          </w:p>
        </w:tc>
        <w:tc>
          <w:tcPr>
            <w:vAlign w:val="center"/>
          </w:tcPr>
          <w:p>
            <w:r>
              <w:t>2.0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办公室(办公建筑)与普通房间之间隔墙</w:t>
            </w:r>
          </w:p>
        </w:tc>
        <w:tc>
          <w:tcPr>
            <w:shd w:val="clear" w:color="auto" w:fill="E6E6E6"/>
            <w:vAlign w:val="center"/>
          </w:tcPr>
          <w:p>
            <w:r>
              <w:t>构造做法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双层100厚加气混凝土中空150厚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40.0</w:t>
            </w:r>
          </w:p>
        </w:tc>
        <w:tc>
          <w:tcPr>
            <w:vAlign w:val="center"/>
          </w:tcPr>
          <w:p>
            <w:r>
              <w:t>50.0</w:t>
            </w:r>
          </w:p>
        </w:tc>
        <w:tc>
          <w:tcPr>
            <w:vAlign w:val="center"/>
          </w:tcPr>
          <w:p>
            <w:r>
              <w:t>50.0</w:t>
            </w:r>
          </w:p>
        </w:tc>
        <w:tc>
          <w:tcPr>
            <w:vAlign w:val="center"/>
          </w:tcPr>
          <w:p>
            <w:r>
              <w:t>57.0</w:t>
            </w:r>
          </w:p>
        </w:tc>
        <w:tc>
          <w:tcPr>
            <w:vAlign w:val="center"/>
          </w:tcPr>
          <w:p>
            <w:r>
              <w:t>65.0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6.0</w:t>
            </w:r>
          </w:p>
        </w:tc>
        <w:tc>
          <w:tcPr>
            <w:vAlign w:val="center"/>
          </w:tcPr>
          <w:p>
            <w:r>
              <w:t>2.0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办公室(办公建筑)外墙</w:t>
            </w: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双层100厚加气混凝土中空150厚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40.0</w:t>
            </w:r>
          </w:p>
        </w:tc>
        <w:tc>
          <w:tcPr>
            <w:vAlign w:val="center"/>
          </w:tcPr>
          <w:p>
            <w:r>
              <w:t>50.0</w:t>
            </w:r>
          </w:p>
        </w:tc>
        <w:tc>
          <w:tcPr>
            <w:vAlign w:val="center"/>
          </w:tcPr>
          <w:p>
            <w:r>
              <w:t>50.0</w:t>
            </w:r>
          </w:p>
        </w:tc>
        <w:tc>
          <w:tcPr>
            <w:vAlign w:val="center"/>
          </w:tcPr>
          <w:p>
            <w:r>
              <w:t>57.0</w:t>
            </w:r>
          </w:p>
        </w:tc>
        <w:tc>
          <w:tcPr>
            <w:vAlign w:val="center"/>
          </w:tcPr>
          <w:p>
            <w:r>
              <w:t>65.0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6.0</w:t>
            </w:r>
          </w:p>
        </w:tc>
        <w:tc>
          <w:tcPr>
            <w:vAlign w:val="center"/>
          </w:tcPr>
          <w:p>
            <w:r>
              <w:t>2.0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会议室(办公建筑)与产生噪声房间之间楼板</w:t>
            </w:r>
          </w:p>
        </w:tc>
        <w:tc>
          <w:tcPr>
            <w:shd w:val="clear" w:color="auto" w:fill="E6E6E6"/>
            <w:vAlign w:val="center"/>
          </w:tcPr>
          <w:p>
            <w:r>
              <w:t>构造做法</w:t>
            </w:r>
          </w:p>
        </w:tc>
        <w:tc>
          <w:tcPr>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双层100厚加气混凝土中空150厚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40.0</w:t>
            </w:r>
          </w:p>
        </w:tc>
        <w:tc>
          <w:tcPr>
            <w:vAlign w:val="center"/>
          </w:tcPr>
          <w:p>
            <w:r>
              <w:t>50.0</w:t>
            </w:r>
          </w:p>
        </w:tc>
        <w:tc>
          <w:tcPr>
            <w:vAlign w:val="center"/>
          </w:tcPr>
          <w:p>
            <w:r>
              <w:t>50.0</w:t>
            </w:r>
          </w:p>
        </w:tc>
        <w:tc>
          <w:tcPr>
            <w:vAlign w:val="center"/>
          </w:tcPr>
          <w:p>
            <w:r>
              <w:t>57.0</w:t>
            </w:r>
          </w:p>
        </w:tc>
        <w:tc>
          <w:tcPr>
            <w:vAlign w:val="center"/>
          </w:tcPr>
          <w:p>
            <w:r>
              <w:t>65.0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6.0</w:t>
            </w:r>
          </w:p>
        </w:tc>
        <w:tc>
          <w:tcPr>
            <w:vAlign w:val="center"/>
          </w:tcPr>
          <w:p>
            <w:r>
              <w:t>2.0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办公室(办公建筑)与普通房间之间楼板</w:t>
            </w:r>
          </w:p>
        </w:tc>
        <w:tc>
          <w:tcPr>
            <w:shd w:val="clear" w:color="auto" w:fill="E6E6E6"/>
            <w:vAlign w:val="center"/>
          </w:tcPr>
          <w:p>
            <w:r>
              <w:t>构造做法</w:t>
            </w:r>
          </w:p>
        </w:tc>
        <w:tc>
          <w:tcPr>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双层100厚加气混凝土中空150厚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40.0</w:t>
            </w:r>
          </w:p>
        </w:tc>
        <w:tc>
          <w:tcPr>
            <w:vAlign w:val="center"/>
          </w:tcPr>
          <w:p>
            <w:r>
              <w:t>50.0</w:t>
            </w:r>
          </w:p>
        </w:tc>
        <w:tc>
          <w:tcPr>
            <w:vAlign w:val="center"/>
          </w:tcPr>
          <w:p>
            <w:r>
              <w:t>50.0</w:t>
            </w:r>
          </w:p>
        </w:tc>
        <w:tc>
          <w:tcPr>
            <w:vAlign w:val="center"/>
          </w:tcPr>
          <w:p>
            <w:r>
              <w:t>57.0</w:t>
            </w:r>
          </w:p>
        </w:tc>
        <w:tc>
          <w:tcPr>
            <w:vAlign w:val="center"/>
          </w:tcPr>
          <w:p>
            <w:r>
              <w:t>65.0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6.0</w:t>
            </w:r>
          </w:p>
        </w:tc>
        <w:tc>
          <w:tcPr>
            <w:vAlign w:val="center"/>
          </w:tcPr>
          <w:p>
            <w:r>
              <w:t>2.0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35" w:name="墙板空气声隔声量"/>
      <w:bookmarkEnd w:id="35"/>
    </w:p>
    <w:p>
      <w:pPr>
        <w:pStyle w:val="3"/>
        <w:rPr>
          <w:lang w:val="en-US"/>
        </w:rPr>
      </w:pPr>
    </w:p>
    <w:p>
      <w:pPr>
        <w:pStyle w:val="4"/>
      </w:pPr>
      <w:r>
        <w:rPr>
          <w:rFonts w:hint="eastAsia"/>
        </w:rPr>
        <w:t>门窗的空气声隔声量</w:t>
      </w:r>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会议室(办公建筑)的门</w:t>
            </w:r>
          </w:p>
        </w:tc>
        <w:tc>
          <w:tcPr>
            <w:vAlign w:val="center"/>
          </w:tcPr>
          <w:p>
            <w:r>
              <w:t>构造名称</w:t>
            </w:r>
          </w:p>
        </w:tc>
        <w:tc>
          <w:tcPr>
            <w:gridSpan w:val="5"/>
            <w:vAlign w:val="center"/>
          </w:tcPr>
          <w:p>
            <w: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平开木质四防门</w:t>
            </w:r>
            <w:r>
              <w:br w:type="textWrapping"/>
            </w:r>
            <w:r>
              <w:t>门框上有两道密封胶条，门扇上有两道密封胶条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42.0</w:t>
            </w:r>
          </w:p>
        </w:tc>
        <w:tc>
          <w:tcPr>
            <w:vAlign w:val="center"/>
          </w:tcPr>
          <w:p>
            <w:r>
              <w:t>42.0</w:t>
            </w:r>
          </w:p>
        </w:tc>
        <w:tc>
          <w:tcPr>
            <w:vAlign w:val="center"/>
          </w:tcPr>
          <w:p>
            <w:r>
              <w:t>45.0</w:t>
            </w:r>
          </w:p>
        </w:tc>
        <w:tc>
          <w:tcPr>
            <w:vAlign w:val="center"/>
          </w:tcPr>
          <w:p>
            <w:r>
              <w:t>49.0</w:t>
            </w:r>
          </w:p>
        </w:tc>
        <w:tc>
          <w:tcPr>
            <w:vAlign w:val="center"/>
          </w:tcPr>
          <w:p>
            <w:r>
              <w:t>54.0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1.0</w:t>
            </w:r>
          </w:p>
        </w:tc>
        <w:tc>
          <w:tcPr>
            <w:vAlign w:val="center"/>
          </w:tcPr>
          <w:p>
            <w:r>
              <w:t>5.0</w:t>
            </w:r>
          </w:p>
        </w:tc>
        <w:tc>
          <w:tcPr>
            <w:vAlign w:val="center"/>
          </w:tcPr>
          <w:p>
            <w:r>
              <w:t>4.0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产生噪声房间的门</w:t>
            </w:r>
          </w:p>
        </w:tc>
        <w:tc>
          <w:tcPr>
            <w:vAlign w:val="center"/>
          </w:tcPr>
          <w:p>
            <w:r>
              <w:t>构造名称</w:t>
            </w:r>
          </w:p>
        </w:tc>
        <w:tc>
          <w:tcPr>
            <w:gridSpan w:val="5"/>
            <w:vAlign w:val="center"/>
          </w:tcPr>
          <w:p>
            <w:r>
              <w:t>保温门（多功能门）,单层实体门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平开木质四防门</w:t>
            </w:r>
            <w:r>
              <w:br w:type="textWrapping"/>
            </w:r>
            <w:r>
              <w:t>门框上有两道密封胶条，门扇上有两道密封胶条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42.0</w:t>
            </w:r>
          </w:p>
        </w:tc>
        <w:tc>
          <w:tcPr>
            <w:vAlign w:val="center"/>
          </w:tcPr>
          <w:p>
            <w:r>
              <w:t>42.0</w:t>
            </w:r>
          </w:p>
        </w:tc>
        <w:tc>
          <w:tcPr>
            <w:vAlign w:val="center"/>
          </w:tcPr>
          <w:p>
            <w:r>
              <w:t>45.0</w:t>
            </w:r>
          </w:p>
        </w:tc>
        <w:tc>
          <w:tcPr>
            <w:vAlign w:val="center"/>
          </w:tcPr>
          <w:p>
            <w:r>
              <w:t>49.0</w:t>
            </w:r>
          </w:p>
        </w:tc>
        <w:tc>
          <w:tcPr>
            <w:vAlign w:val="center"/>
          </w:tcPr>
          <w:p>
            <w:r>
              <w:t>54.0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1.0</w:t>
            </w:r>
          </w:p>
        </w:tc>
        <w:tc>
          <w:tcPr>
            <w:vAlign w:val="center"/>
          </w:tcPr>
          <w:p>
            <w:r>
              <w:t>5.0</w:t>
            </w:r>
          </w:p>
        </w:tc>
        <w:tc>
          <w:tcPr>
            <w:vAlign w:val="center"/>
          </w:tcPr>
          <w:p>
            <w:r>
              <w:t>4.0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办公室(办公建筑)的门</w:t>
            </w:r>
          </w:p>
        </w:tc>
        <w:tc>
          <w:tcPr>
            <w:vAlign w:val="center"/>
          </w:tcPr>
          <w:p>
            <w:r>
              <w:t>构造名称</w:t>
            </w:r>
          </w:p>
        </w:tc>
        <w:tc>
          <w:tcPr>
            <w:gridSpan w:val="5"/>
            <w:vAlign w:val="center"/>
          </w:tcPr>
          <w:p>
            <w: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平开木质四防门</w:t>
            </w:r>
            <w:r>
              <w:br w:type="textWrapping"/>
            </w:r>
            <w:r>
              <w:t>门框上有两道密封胶条，门扇上有两道密封胶条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42.0</w:t>
            </w:r>
          </w:p>
        </w:tc>
        <w:tc>
          <w:tcPr>
            <w:vAlign w:val="center"/>
          </w:tcPr>
          <w:p>
            <w:r>
              <w:t>42.0</w:t>
            </w:r>
          </w:p>
        </w:tc>
        <w:tc>
          <w:tcPr>
            <w:vAlign w:val="center"/>
          </w:tcPr>
          <w:p>
            <w:r>
              <w:t>45.0</w:t>
            </w:r>
          </w:p>
        </w:tc>
        <w:tc>
          <w:tcPr>
            <w:vAlign w:val="center"/>
          </w:tcPr>
          <w:p>
            <w:r>
              <w:t>49.0</w:t>
            </w:r>
          </w:p>
        </w:tc>
        <w:tc>
          <w:tcPr>
            <w:vAlign w:val="center"/>
          </w:tcPr>
          <w:p>
            <w:r>
              <w:t>54.0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1.0</w:t>
            </w:r>
          </w:p>
        </w:tc>
        <w:tc>
          <w:tcPr>
            <w:vAlign w:val="center"/>
          </w:tcPr>
          <w:p>
            <w:r>
              <w:t>5.0</w:t>
            </w:r>
          </w:p>
        </w:tc>
        <w:tc>
          <w:tcPr>
            <w:vAlign w:val="center"/>
          </w:tcPr>
          <w:p>
            <w:r>
              <w:t>4.0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会议室(办公建筑)外窗</w:t>
            </w:r>
          </w:p>
        </w:tc>
        <w:tc>
          <w:tcPr>
            <w:vAlign w:val="center"/>
          </w:tcPr>
          <w:p>
            <w:r>
              <w:t>构造名称</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双层玻璃窗</w:t>
            </w:r>
            <w:r>
              <w:br w:type="textWrapping"/>
            </w:r>
            <w:r>
              <w:t>4+254A+4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31.0</w:t>
            </w:r>
          </w:p>
        </w:tc>
        <w:tc>
          <w:tcPr>
            <w:vAlign w:val="center"/>
          </w:tcPr>
          <w:p>
            <w:r>
              <w:t>41.0</w:t>
            </w:r>
          </w:p>
        </w:tc>
        <w:tc>
          <w:tcPr>
            <w:vAlign w:val="center"/>
          </w:tcPr>
          <w:p>
            <w:r>
              <w:t>50.0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2.0</w:t>
            </w:r>
          </w:p>
        </w:tc>
        <w:tc>
          <w:tcPr>
            <w:vAlign w:val="center"/>
          </w:tcPr>
          <w:p>
            <w:r>
              <w:t>1.0</w:t>
            </w:r>
          </w:p>
        </w:tc>
        <w:tc>
          <w:tcPr>
            <w:vAlign w:val="center"/>
          </w:tcPr>
          <w:p>
            <w:r>
              <w:t>0.0</w:t>
            </w:r>
          </w:p>
        </w:tc>
        <w:tc>
          <w:tcPr>
            <w:vAlign w:val="center"/>
          </w:tcPr>
          <w:p>
            <w:r>
              <w:t>2.0</w:t>
            </w:r>
          </w:p>
        </w:tc>
        <w:tc>
          <w:tcPr>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办公室(办公建筑)外窗</w:t>
            </w:r>
          </w:p>
        </w:tc>
        <w:tc>
          <w:tcPr>
            <w:vAlign w:val="center"/>
          </w:tcPr>
          <w:p>
            <w:r>
              <w:t>构造名称</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双层玻璃窗</w:t>
            </w:r>
            <w:r>
              <w:br w:type="textWrapping"/>
            </w:r>
            <w:r>
              <w:t>4+254A+4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31.0</w:t>
            </w:r>
          </w:p>
        </w:tc>
        <w:tc>
          <w:tcPr>
            <w:vAlign w:val="center"/>
          </w:tcPr>
          <w:p>
            <w:r>
              <w:t>41.0</w:t>
            </w:r>
          </w:p>
        </w:tc>
        <w:tc>
          <w:tcPr>
            <w:vAlign w:val="center"/>
          </w:tcPr>
          <w:p>
            <w:r>
              <w:t>50.0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2.0</w:t>
            </w:r>
          </w:p>
        </w:tc>
        <w:tc>
          <w:tcPr>
            <w:vAlign w:val="center"/>
          </w:tcPr>
          <w:p>
            <w:r>
              <w:t>1.0</w:t>
            </w:r>
          </w:p>
        </w:tc>
        <w:tc>
          <w:tcPr>
            <w:vAlign w:val="center"/>
          </w:tcPr>
          <w:p>
            <w:r>
              <w:t>0.0</w:t>
            </w:r>
          </w:p>
        </w:tc>
        <w:tc>
          <w:tcPr>
            <w:vAlign w:val="center"/>
          </w:tcPr>
          <w:p>
            <w:r>
              <w:t>2.0</w:t>
            </w:r>
          </w:p>
        </w:tc>
        <w:tc>
          <w:tcPr>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36" w:name="门窗空气声隔声量"/>
      <w:bookmarkEnd w:id="36"/>
    </w:p>
    <w:p>
      <w:pPr>
        <w:pStyle w:val="2"/>
        <w:ind w:left="669" w:hanging="669"/>
      </w:pPr>
      <w:r>
        <w:rPr>
          <w:rFonts w:hint="eastAsia"/>
        </w:rPr>
        <w:t>楼板撞击声隔声性能</w:t>
      </w:r>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本报告参照相近楼板构造的撞击声声计权隔声量，依据《民用建筑隔声设计规范》</w:t>
      </w:r>
      <w:r>
        <w:rPr>
          <w:sz w:val="21"/>
          <w:szCs w:val="21"/>
          <w:lang w:val="en-US"/>
        </w:rPr>
        <w:t>GB50118-2010</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2150"/>
        <w:gridCol w:w="53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sz w:val="18"/>
                <w:szCs w:val="18"/>
              </w:rPr>
              <w:t>构件</w:t>
            </w:r>
          </w:p>
        </w:tc>
        <w:tc>
          <w:tcPr>
            <w:gridSpan w:val="2"/>
            <w:shd w:val="clear" w:color="auto" w:fill="E6E6E6"/>
            <w:vAlign w:val="center"/>
          </w:tcPr>
          <w:p>
            <w:pPr>
              <w:jc w:val="center"/>
            </w:pPr>
            <w:r>
              <w:rPr>
                <w:sz w:val="18"/>
                <w:szCs w:val="18"/>
              </w:rP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会议室(办公建筑)顶板</w:t>
            </w:r>
          </w:p>
        </w:tc>
        <w:tc>
          <w:tcPr>
            <w:shd w:val="clear" w:color="auto" w:fill="E6E6E6"/>
            <w:vAlign w:val="center"/>
          </w:tcPr>
          <w:p>
            <w:r>
              <w:rPr>
                <w:sz w:val="18"/>
                <w:szCs w:val="18"/>
              </w:rPr>
              <w:t>构造做法</w:t>
            </w:r>
          </w:p>
        </w:tc>
        <w:tc>
          <w:tcPr>
            <w:vAlign w:val="center"/>
          </w:tcPr>
          <w:p>
            <w:r>
              <w:rPr>
                <w:sz w:val="18"/>
                <w:szCs w:val="18"/>
              </w:rP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参照构造做法</w:t>
            </w:r>
          </w:p>
        </w:tc>
        <w:tc>
          <w:tcPr>
            <w:vAlign w:val="center"/>
          </w:tcPr>
          <w:p>
            <w:r>
              <w:rPr>
                <w:sz w:val="18"/>
                <w:szCs w:val="18"/>
              </w:rPr>
              <w:t>地毯+20厚水泥砂浆+100厚钢筋混凝土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参照构造简图</w:t>
            </w:r>
          </w:p>
        </w:tc>
        <w:tc>
          <w:tcPr>
            <w:vAlign w:val="center"/>
          </w:tcPr>
          <w:p>
            <w:r>
              <w:rPr>
                <w:sz w:val="18"/>
                <w:szCs w:val="18"/>
              </w:rPr>
              <w:drawing>
                <wp:inline distT="0" distB="0" distL="0" distR="0">
                  <wp:extent cx="2667000" cy="6286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0"/>
                          <a:stretch>
                            <a:fillRect/>
                          </a:stretch>
                        </pic:blipFill>
                        <pic:spPr>
                          <a:xfrm>
                            <a:off x="0" y="0"/>
                            <a:ext cx="2667280" cy="628716"/>
                          </a:xfrm>
                          <a:prstGeom prst="rect">
                            <a:avLst/>
                          </a:prstGeom>
                        </pic:spPr>
                      </pic:pic>
                    </a:graphicData>
                  </a:graphic>
                </wp:inline>
              </w:drawing>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数据来源</w:t>
            </w:r>
          </w:p>
        </w:tc>
        <w:tc>
          <w:tcPr>
            <w:vAlign w:val="center"/>
          </w:tcPr>
          <w:p>
            <w:r>
              <w:rPr>
                <w:sz w:val="18"/>
                <w:szCs w:val="18"/>
              </w:rP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计权规范化撞击声压级</w:t>
            </w:r>
          </w:p>
        </w:tc>
        <w:tc>
          <w:tcPr>
            <w:vAlign w:val="center"/>
          </w:tcPr>
          <w:p>
            <w:r>
              <w:rPr>
                <w:b/>
                <w:sz w:val="18"/>
                <w:szCs w:val="18"/>
              </w:rP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标准限值</w:t>
            </w:r>
          </w:p>
        </w:tc>
        <w:tc>
          <w:tcPr>
            <w:vAlign w:val="center"/>
          </w:tcPr>
          <w:p>
            <w:r>
              <w:rPr>
                <w:sz w:val="18"/>
                <w:szCs w:val="18"/>
              </w:rP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结论</w:t>
            </w:r>
          </w:p>
        </w:tc>
        <w:tc>
          <w:tcPr>
            <w:vAlign w:val="center"/>
          </w:tcPr>
          <w:p>
            <w:r>
              <w:rPr>
                <w:b/>
                <w:sz w:val="18"/>
                <w:szCs w:val="18"/>
              </w:rPr>
              <w:t>满足高要求</w:t>
            </w:r>
          </w:p>
        </w:tc>
      </w:tr>
    </w:tbl>
    <w:p>
      <w:pPr>
        <w:rPr>
          <w:lang w:val="en-US"/>
        </w:rPr>
      </w:pPr>
      <w:bookmarkStart w:id="37" w:name="撞击声隔声"/>
      <w:bookmarkEnd w:id="37"/>
    </w:p>
    <w:bookmarkEnd w:id="23"/>
    <w:bookmarkEnd w:id="24"/>
    <w:p>
      <w:pPr>
        <w:pStyle w:val="2"/>
        <w:ind w:left="669" w:hanging="669"/>
        <w:rPr>
          <w:kern w:val="2"/>
        </w:rPr>
      </w:pPr>
      <w:r>
        <w:rPr>
          <w:rFonts w:hint="eastAsia"/>
          <w:kern w:val="2"/>
        </w:rPr>
        <w:t>结论</w:t>
      </w:r>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单值评价量+频谱修正量</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会议室(办公建筑)与普通房间之间隔墙</w:t>
            </w:r>
          </w:p>
        </w:tc>
        <w:tc>
          <w:tcPr>
            <w:vAlign w:val="center"/>
          </w:tcPr>
          <w:p>
            <w:r>
              <w:rPr>
                <w:b/>
              </w:rPr>
              <w:t>55</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会议室(办公建筑)外墙</w:t>
            </w:r>
          </w:p>
        </w:tc>
        <w:tc>
          <w:tcPr>
            <w:vAlign w:val="center"/>
          </w:tcPr>
          <w:p>
            <w:r>
              <w:rPr>
                <w:b/>
              </w:rPr>
              <w:t>51</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会议室(办公建筑)与产生噪声房间之间隔墙</w:t>
            </w:r>
          </w:p>
        </w:tc>
        <w:tc>
          <w:tcPr>
            <w:vAlign w:val="center"/>
          </w:tcPr>
          <w:p>
            <w:r>
              <w:rPr>
                <w:b/>
              </w:rPr>
              <w:t>51</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办公室(办公建筑)与普通房间之间隔墙</w:t>
            </w:r>
          </w:p>
        </w:tc>
        <w:tc>
          <w:tcPr>
            <w:vAlign w:val="center"/>
          </w:tcPr>
          <w:p>
            <w:r>
              <w:rPr>
                <w:b/>
              </w:rPr>
              <w:t>55</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办公室(办公建筑)外墙</w:t>
            </w:r>
          </w:p>
        </w:tc>
        <w:tc>
          <w:tcPr>
            <w:vAlign w:val="center"/>
          </w:tcPr>
          <w:p>
            <w:r>
              <w:rPr>
                <w:b/>
              </w:rPr>
              <w:t>51</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会议室(办公建筑)与产生噪声房间之间楼板</w:t>
            </w:r>
          </w:p>
        </w:tc>
        <w:tc>
          <w:tcPr>
            <w:vAlign w:val="center"/>
          </w:tcPr>
          <w:p>
            <w:r>
              <w:rPr>
                <w:b/>
              </w:rPr>
              <w:t>51</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办公室(办公建筑)与普通房间之间楼板</w:t>
            </w:r>
          </w:p>
        </w:tc>
        <w:tc>
          <w:tcPr>
            <w:vAlign w:val="center"/>
          </w:tcPr>
          <w:p>
            <w:r>
              <w:rPr>
                <w:b/>
              </w:rPr>
              <w:t>55</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会议室(办公建筑)的门</w:t>
            </w:r>
          </w:p>
        </w:tc>
        <w:tc>
          <w:tcPr>
            <w:vAlign w:val="center"/>
          </w:tcPr>
          <w:p>
            <w:r>
              <w:rPr>
                <w:b/>
              </w:rPr>
              <w:t>49</w:t>
            </w:r>
          </w:p>
        </w:tc>
        <w:tc>
          <w:tcPr>
            <w:vAlign w:val="center"/>
          </w:tcPr>
          <w:p>
            <w:r>
              <w:t>低限:≥20,高要求:≥25</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产生噪声房间的门</w:t>
            </w:r>
          </w:p>
        </w:tc>
        <w:tc>
          <w:tcPr>
            <w:vAlign w:val="center"/>
          </w:tcPr>
          <w:p>
            <w:r>
              <w:rPr>
                <w:b/>
              </w:rPr>
              <w:t>49</w:t>
            </w:r>
          </w:p>
        </w:tc>
        <w:tc>
          <w:tcPr>
            <w:vAlign w:val="center"/>
          </w:tcPr>
          <w:p>
            <w:r>
              <w:t>低限:≥25,高要求:≥30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办公室(办公建筑)的门</w:t>
            </w:r>
          </w:p>
        </w:tc>
        <w:tc>
          <w:tcPr>
            <w:vAlign w:val="center"/>
          </w:tcPr>
          <w:p>
            <w:r>
              <w:rPr>
                <w:b/>
              </w:rPr>
              <w:t>49</w:t>
            </w:r>
          </w:p>
        </w:tc>
        <w:tc>
          <w:tcPr>
            <w:vAlign w:val="center"/>
          </w:tcPr>
          <w:p>
            <w:r>
              <w:t>低限:≥20,高要求:≥25</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会议室(办公建筑)外窗</w:t>
            </w:r>
          </w:p>
        </w:tc>
        <w:tc>
          <w:tcPr>
            <w:vAlign w:val="center"/>
          </w:tcPr>
          <w:p>
            <w:r>
              <w:rPr>
                <w:b/>
              </w:rPr>
              <w:t>43</w:t>
            </w:r>
          </w:p>
        </w:tc>
        <w:tc>
          <w:tcPr>
            <w:vAlign w:val="center"/>
          </w:tcPr>
          <w:p>
            <w:r>
              <w:t>低限:≥25,高要求:≥30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办公室(办公建筑)外窗</w:t>
            </w:r>
          </w:p>
        </w:tc>
        <w:tc>
          <w:tcPr>
            <w:vAlign w:val="center"/>
          </w:tcPr>
          <w:p>
            <w:r>
              <w:rPr>
                <w:b/>
              </w:rPr>
              <w:t>43</w:t>
            </w:r>
          </w:p>
        </w:tc>
        <w:tc>
          <w:tcPr>
            <w:vAlign w:val="center"/>
          </w:tcPr>
          <w:p>
            <w:r>
              <w:t>低限:≥25,高要求:≥30</w:t>
            </w:r>
          </w:p>
        </w:tc>
        <w:tc>
          <w:tcPr>
            <w:vAlign w:val="center"/>
          </w:tcPr>
          <w:p>
            <w:r>
              <w:rPr>
                <w:b/>
              </w:rPr>
              <w:t>满足高要求</w:t>
            </w:r>
          </w:p>
        </w:tc>
      </w:tr>
    </w:tbl>
    <w:p>
      <w:bookmarkStart w:id="38" w:name="构件隔声性能统计"/>
      <w:bookmarkEnd w:id="38"/>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计权规范化撞击声压级</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会议室(办公建筑)顶板</w:t>
            </w:r>
          </w:p>
        </w:tc>
        <w:tc>
          <w:tcPr>
            <w:vAlign w:val="center"/>
          </w:tcPr>
          <w:p>
            <w:r>
              <w:rPr>
                <w:b/>
              </w:rPr>
              <w:t>52</w:t>
            </w:r>
          </w:p>
        </w:tc>
        <w:tc>
          <w:tcPr>
            <w:vAlign w:val="center"/>
          </w:tcPr>
          <w:p>
            <w:r>
              <w:t>低限:&lt;75,高要求:&lt;65</w:t>
            </w:r>
          </w:p>
        </w:tc>
        <w:tc>
          <w:tcPr>
            <w:vAlign w:val="center"/>
          </w:tcPr>
          <w:p>
            <w:r>
              <w:rPr>
                <w:b/>
              </w:rPr>
              <w:t>满足高要求</w:t>
            </w:r>
          </w:p>
        </w:tc>
      </w:tr>
    </w:tbl>
    <w:p>
      <w:bookmarkStart w:id="39" w:name="撞击声隔声性能统计"/>
      <w:bookmarkEnd w:id="39"/>
    </w:p>
    <w:p>
      <w:pPr>
        <w:pStyle w:val="13"/>
        <w:spacing w:line="360" w:lineRule="auto"/>
        <w:ind w:firstLine="0" w:firstLineChars="0"/>
        <w:rPr>
          <w:rFonts w:ascii="宋体" w:hAnsi="宋体" w:eastAsia="宋体"/>
          <w:sz w:val="21"/>
          <w:szCs w:val="21"/>
        </w:rPr>
      </w:pPr>
    </w:p>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897"/>
        <w:gridCol w:w="138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
              </w:rPr>
            </w:pPr>
            <w:r>
              <w:rPr>
                <w:b/>
              </w:rPr>
              <w:t>检查项</w:t>
            </w:r>
          </w:p>
        </w:tc>
        <w:tc>
          <w:tcPr>
            <w:tcW w:w="5897" w:type="dxa"/>
            <w:shd w:val="clear" w:color="auto" w:fill="E6E6E6"/>
          </w:tcPr>
          <w:p>
            <w:pPr>
              <w:jc w:val="center"/>
              <w:rPr>
                <w:b/>
              </w:rPr>
            </w:pPr>
            <w:r>
              <w:rPr>
                <w:rFonts w:hint="eastAsia"/>
                <w:b/>
              </w:rPr>
              <w:t>评价</w:t>
            </w:r>
            <w:r>
              <w:rPr>
                <w:b/>
              </w:rPr>
              <w:t>依据</w:t>
            </w:r>
          </w:p>
        </w:tc>
        <w:tc>
          <w:tcPr>
            <w:tcW w:w="1381" w:type="dxa"/>
            <w:shd w:val="clear" w:color="auto" w:fill="E6E6E6"/>
            <w:vAlign w:val="center"/>
          </w:tcPr>
          <w:p>
            <w:pPr>
              <w:jc w:val="center"/>
              <w:rPr>
                <w:b/>
              </w:rPr>
            </w:pPr>
            <w:r>
              <w:rPr>
                <w:b/>
              </w:rPr>
              <w:t>结论</w:t>
            </w:r>
          </w:p>
        </w:tc>
        <w:tc>
          <w:tcPr>
            <w:tcW w:w="737"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rPr>
                <w:sz w:val="18"/>
                <w:szCs w:val="18"/>
              </w:rPr>
            </w:pPr>
            <w:r>
              <w:rPr>
                <w:rFonts w:hint="eastAsia"/>
                <w:sz w:val="18"/>
                <w:szCs w:val="18"/>
              </w:rPr>
              <w:t>空气声隔声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lang w:val="en-US"/>
              </w:rPr>
            </w:pPr>
            <w:bookmarkStart w:id="40" w:name="空气声控制项结论"/>
            <w:r>
              <w:rPr>
                <w:rFonts w:hint="eastAsia"/>
                <w:lang w:val="en-US"/>
              </w:rPr>
              <w:t>满足</w:t>
            </w:r>
            <w:bookmarkEnd w:id="40"/>
          </w:p>
        </w:tc>
        <w:tc>
          <w:tcPr>
            <w:tcW w:w="737" w:type="dxa"/>
            <w:vAlign w:val="center"/>
          </w:tcPr>
          <w:p>
            <w:pPr>
              <w:jc w:val="center"/>
              <w:rPr>
                <w:lang w:val="en-US"/>
              </w:rPr>
            </w:pPr>
            <w:r>
              <w:rPr>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381" w:type="dxa"/>
            <w:vAlign w:val="center"/>
          </w:tcPr>
          <w:p>
            <w:pPr>
              <w:jc w:val="center"/>
              <w:rPr>
                <w:lang w:val="en-US"/>
              </w:rPr>
            </w:pPr>
            <w:bookmarkStart w:id="41" w:name="空气声评分项结论"/>
            <w:r>
              <w:rPr>
                <w:rFonts w:hint="eastAsia"/>
                <w:lang w:val="en-US"/>
              </w:rPr>
              <w:t>满足高要求</w:t>
            </w:r>
            <w:bookmarkEnd w:id="41"/>
          </w:p>
        </w:tc>
        <w:tc>
          <w:tcPr>
            <w:tcW w:w="737" w:type="dxa"/>
            <w:vAlign w:val="center"/>
          </w:tcPr>
          <w:p>
            <w:pPr>
              <w:jc w:val="center"/>
              <w:rPr>
                <w:lang w:val="en-US"/>
              </w:rPr>
            </w:pPr>
            <w:bookmarkStart w:id="42" w:name="空气声得分"/>
            <w:r>
              <w:rPr>
                <w:rFonts w:hint="eastAsia"/>
                <w:lang w:val="en-US"/>
              </w:rPr>
              <w:t>5</w:t>
            </w:r>
            <w:bookmarkEnd w:id="42"/>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rPr>
                <w:sz w:val="18"/>
                <w:szCs w:val="18"/>
              </w:rPr>
            </w:pPr>
            <w:r>
              <w:rPr>
                <w:rFonts w:hint="eastAsia"/>
                <w:sz w:val="18"/>
                <w:szCs w:val="18"/>
              </w:rPr>
              <w:t>撞击声隔声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lang w:val="en-US"/>
              </w:rPr>
            </w:pPr>
            <w:bookmarkStart w:id="43" w:name="撞击声控制项结论"/>
            <w:r>
              <w:rPr>
                <w:rFonts w:hint="eastAsia"/>
                <w:lang w:val="en-US"/>
              </w:rPr>
              <w:t>满足</w:t>
            </w:r>
            <w:bookmarkEnd w:id="43"/>
          </w:p>
        </w:tc>
        <w:tc>
          <w:tcPr>
            <w:tcW w:w="737" w:type="dxa"/>
            <w:vAlign w:val="center"/>
          </w:tcPr>
          <w:p>
            <w:pPr>
              <w:jc w:val="center"/>
              <w:rPr>
                <w:lang w:val="en-US"/>
              </w:rPr>
            </w:pPr>
            <w:r>
              <w:rPr>
                <w:rFonts w:hint="eastAsia"/>
                <w:lang w:val="en-US"/>
              </w:rPr>
              <w:t>-</w:t>
            </w:r>
            <w:r>
              <w:rPr>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381" w:type="dxa"/>
            <w:vAlign w:val="center"/>
          </w:tcPr>
          <w:p>
            <w:pPr>
              <w:jc w:val="center"/>
              <w:rPr>
                <w:lang w:val="en-US"/>
              </w:rPr>
            </w:pPr>
            <w:bookmarkStart w:id="44" w:name="撞击声评分项结论"/>
            <w:r>
              <w:rPr>
                <w:rFonts w:hint="eastAsia"/>
                <w:lang w:val="en-US"/>
              </w:rPr>
              <w:t>满足高要求</w:t>
            </w:r>
            <w:bookmarkEnd w:id="44"/>
          </w:p>
        </w:tc>
        <w:tc>
          <w:tcPr>
            <w:tcW w:w="737" w:type="dxa"/>
            <w:vAlign w:val="center"/>
          </w:tcPr>
          <w:p>
            <w:pPr>
              <w:jc w:val="center"/>
              <w:rPr>
                <w:lang w:val="en-US"/>
              </w:rPr>
            </w:pPr>
            <w:bookmarkStart w:id="45" w:name="撞击声得分"/>
            <w:r>
              <w:rPr>
                <w:rFonts w:hint="eastAsia"/>
                <w:lang w:val="en-US"/>
              </w:rPr>
              <w:t>5</w:t>
            </w:r>
            <w:bookmarkEnd w:id="45"/>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宋体"/>
    <w:panose1 w:val="020005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9</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138E2996"/>
    <w:rsid w:val="3CD60514"/>
    <w:rsid w:val="5A2433BD"/>
    <w:rsid w:val="77AA4519"/>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qFormat/>
    <w:uiPriority w:val="0"/>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qFormat/>
    <w:uiPriority w:val="0"/>
    <w:rPr>
      <w:color w:val="0000FF"/>
      <w:u w:val="single"/>
    </w:rPr>
  </w:style>
  <w:style w:type="character" w:customStyle="1" w:styleId="26">
    <w:name w:val="正文文本缩进 Char2"/>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Char"/>
    <w:link w:val="4"/>
    <w:qFormat/>
    <w:uiPriority w:val="0"/>
    <w:rPr>
      <w:rFonts w:ascii="微软雅黑" w:hAnsi="微软雅黑" w:eastAsia="微软雅黑" w:cs="微软雅黑"/>
      <w:b/>
      <w:bCs/>
      <w:iCs/>
      <w:color w:val="000000"/>
      <w:sz w:val="24"/>
      <w:szCs w:val="24"/>
    </w:rPr>
  </w:style>
  <w:style w:type="character" w:customStyle="1" w:styleId="31">
    <w:name w:val="标题 1 Char"/>
    <w:link w:val="2"/>
    <w:qFormat/>
    <w:uiPriority w:val="0"/>
    <w:rPr>
      <w:rFonts w:ascii="微软雅黑" w:hAnsi="微软雅黑" w:eastAsia="微软雅黑" w:cs="微软雅黑"/>
      <w:b/>
      <w:bCs/>
      <w:kern w:val="32"/>
      <w:sz w:val="28"/>
      <w:szCs w:val="28"/>
    </w:rPr>
  </w:style>
  <w:style w:type="character" w:customStyle="1" w:styleId="32">
    <w:name w:val="副标题 Char"/>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
    <w:name w:val="标题 7 Char"/>
    <w:basedOn w:val="23"/>
    <w:link w:val="9"/>
    <w:qFormat/>
    <w:uiPriority w:val="0"/>
    <w:rPr>
      <w:sz w:val="24"/>
      <w:szCs w:val="24"/>
      <w:lang w:val="en-GB"/>
    </w:rPr>
  </w:style>
  <w:style w:type="character" w:customStyle="1" w:styleId="36">
    <w:name w:val="批注框文本 Char"/>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8.jpe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oleObject" Target="embeddings/oleObject7.bin"/><Relationship Id="rId27" Type="http://schemas.openxmlformats.org/officeDocument/2006/relationships/oleObject" Target="embeddings/oleObject6.bin"/><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wmf"/><Relationship Id="rId23" Type="http://schemas.openxmlformats.org/officeDocument/2006/relationships/oleObject" Target="embeddings/oleObject5.bin"/><Relationship Id="rId22" Type="http://schemas.openxmlformats.org/officeDocument/2006/relationships/image" Target="media/image13.wmf"/><Relationship Id="rId21" Type="http://schemas.openxmlformats.org/officeDocument/2006/relationships/oleObject" Target="embeddings/oleObject4.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FCDCA8-CD2E-4A83-981C-60EFC70ECD17}">
  <ds:schemaRefs/>
</ds:datastoreItem>
</file>

<file path=docProps/app.xml><?xml version="1.0" encoding="utf-8"?>
<Properties xmlns="http://schemas.openxmlformats.org/officeDocument/2006/extended-properties" xmlns:vt="http://schemas.openxmlformats.org/officeDocument/2006/docPropsVTypes">
  <Template>建筑构件隔声设计报告书_公建.dotx</Template>
  <Company>ths</Company>
  <Pages>9</Pages>
  <Words>843</Words>
  <Characters>4807</Characters>
  <Lines>40</Lines>
  <Paragraphs>11</Paragraphs>
  <TotalTime>0</TotalTime>
  <ScaleCrop>false</ScaleCrop>
  <LinksUpToDate>false</LinksUpToDate>
  <CharactersWithSpaces>5639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2020-11-09T02:46:00Z</dcterms:created>
  <dc:creator>jinj</dc:creator>
  <cp:lastModifiedBy>王瑞龙</cp:lastModifiedBy>
  <cp:lastPrinted>1900-12-31T16:00:00Z</cp:lastPrinted>
  <dcterms:modified xsi:type="dcterms:W3CDTF">2021-12-16T00:32:58Z</dcterms:modified>
  <dc:title>建筑构件隔声设计报告书</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893463E645334C798E378D7D67D65143</vt:lpwstr>
  </property>
</Properties>
</file>