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bookmarkStart w:id="60" w:name="_GoBack"/>
      <w:bookmarkEnd w:id="60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1" w:name="主被动建筑类型"/>
      <w:bookmarkEnd w:id="1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三重“意”——绿色社区服务中心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山西-阳泉-盂县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BK40453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山西大学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T15135853042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"_Toc90539414"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_Toc90539414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"_Toc90539415"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_Toc90539415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"_Toc90539416"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_Toc90539416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"_Toc90539417"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_Toc90539417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"_Toc90539418"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_Toc90539418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"_Toc90539419"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_Toc90539419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"_Toc90539420"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_Toc90539420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"_Toc90539421"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_Toc90539421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"_Toc90539422"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_Toc90539422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"_Toc90539423"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_Toc90539423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"_Toc90539424"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_Toc90539424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"_Toc90539425" </w:instrText>
      </w:r>
      <w:r>
        <w:fldChar w:fldCharType="separate"/>
      </w:r>
      <w:r>
        <w:rPr>
          <w:rStyle w:val="21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_Toc90539425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"_Toc90539426"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_Toc90539426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"_Toc90539427" </w:instrText>
      </w:r>
      <w:r>
        <w:fldChar w:fldCharType="separate"/>
      </w:r>
      <w:r>
        <w:rPr>
          <w:rStyle w:val="21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_Toc90539427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"_Toc90539428"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_Toc90539428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"_Toc90539429"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_Toc90539429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"_Toc90539430"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非采暖地下室与供暖房间之间的楼板</w:t>
      </w:r>
      <w:r>
        <w:tab/>
      </w:r>
      <w:r>
        <w:fldChar w:fldCharType="begin"/>
      </w:r>
      <w:r>
        <w:instrText xml:space="preserve"> PAGEREF _Toc90539430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"_Toc90539431"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_Toc90539431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"_Toc90539432" </w:instrText>
      </w:r>
      <w:r>
        <w:fldChar w:fldCharType="separate"/>
      </w:r>
      <w:r>
        <w:rPr>
          <w:rStyle w:val="21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_Toc90539432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"_Toc90539433" </w:instrText>
      </w:r>
      <w:r>
        <w:fldChar w:fldCharType="separate"/>
      </w:r>
      <w:r>
        <w:rPr>
          <w:rStyle w:val="21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_Toc90539433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"_Toc90539434" </w:instrText>
      </w:r>
      <w:r>
        <w:fldChar w:fldCharType="separate"/>
      </w:r>
      <w:r>
        <w:rPr>
          <w:rStyle w:val="21"/>
          <w:lang w:val="en-GB"/>
        </w:rPr>
        <w:t>11.2.1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自定义遮阳</w:t>
      </w:r>
      <w:r>
        <w:tab/>
      </w:r>
      <w:r>
        <w:fldChar w:fldCharType="begin"/>
      </w:r>
      <w:r>
        <w:instrText xml:space="preserve"> PAGEREF _Toc90539434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"_Toc90539435" </w:instrText>
      </w:r>
      <w:r>
        <w:fldChar w:fldCharType="separate"/>
      </w:r>
      <w:r>
        <w:rPr>
          <w:rStyle w:val="21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_Toc90539435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"_Toc90539436" </w:instrText>
      </w:r>
      <w:r>
        <w:fldChar w:fldCharType="separate"/>
      </w:r>
      <w:r>
        <w:rPr>
          <w:rStyle w:val="21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_Toc90539436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"_Toc90539437" </w:instrText>
      </w:r>
      <w:r>
        <w:fldChar w:fldCharType="separate"/>
      </w:r>
      <w:r>
        <w:rPr>
          <w:rStyle w:val="21"/>
          <w:lang w:val="en-GB"/>
        </w:rPr>
        <w:t>11.5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_Toc90539437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"_Toc90539438"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_Toc90539438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"_Toc90539439"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_Toc90539439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"_Toc90539440"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_Toc90539440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"_Toc90539441" </w:instrText>
      </w:r>
      <w:r>
        <w:fldChar w:fldCharType="separate"/>
      </w:r>
      <w:r>
        <w:rPr>
          <w:rStyle w:val="21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_Toc90539441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"_Toc90539442" </w:instrText>
      </w:r>
      <w:r>
        <w:fldChar w:fldCharType="separate"/>
      </w:r>
      <w:r>
        <w:rPr>
          <w:rStyle w:val="21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_Toc90539442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"_Toc90539443" </w:instrText>
      </w:r>
      <w:r>
        <w:fldChar w:fldCharType="separate"/>
      </w:r>
      <w:r>
        <w:rPr>
          <w:rStyle w:val="21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_Toc90539443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9053941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山西-阳泉-盂县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38.09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113.41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4837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11.4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21307.95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3985.83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113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bookmarkEnd w:id="12"/>
    </w:tbl>
    <w:p>
      <w:pPr>
        <w:pStyle w:val="2"/>
      </w:pPr>
      <w:bookmarkStart w:id="28" w:name="_Toc90539415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《山西公共建筑节能设计标准》（DBJ04-241-2016）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1" w:name="_Toc90539416"/>
      <w:r>
        <w:rPr>
          <w:kern w:val="2"/>
          <w:szCs w:val="24"/>
        </w:rPr>
        <w:t>建筑大样</w:t>
      </w:r>
      <w:bookmarkEnd w:id="31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010150" cy="80105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7819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864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屋顶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90539417"/>
      <w:r>
        <w:rPr>
          <w:kern w:val="2"/>
          <w:szCs w:val="24"/>
        </w:rPr>
        <w:t>工程材料</w:t>
      </w:r>
      <w:bookmarkEnd w:id="32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瓦屋面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0.326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细石砼找平层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15.892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挤塑聚苯板(XPS)(P=25~32)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现浇钢筋砼板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白灰砂浆面层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水泥砂浆卧铺地砖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11.720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白灰焦渣找坡层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750.0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tcW w:w="1018" w:type="dxa"/>
            <w:vAlign w:val="center"/>
          </w:tcPr>
          <w:p>
            <w:r>
              <w:t>0.087</w:t>
            </w:r>
          </w:p>
        </w:tc>
        <w:tc>
          <w:tcPr>
            <w:tcW w:w="1030" w:type="dxa"/>
            <w:vAlign w:val="center"/>
          </w:tcPr>
          <w:p>
            <w:r>
              <w:t>7.324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2195.0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胶粉聚苯颗粒(P=180~250)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1.091</w:t>
            </w:r>
          </w:p>
        </w:tc>
        <w:tc>
          <w:tcPr>
            <w:tcW w:w="848" w:type="dxa"/>
            <w:vAlign w:val="center"/>
          </w:tcPr>
          <w:p>
            <w:r>
              <w:t>215.0</w:t>
            </w:r>
          </w:p>
        </w:tc>
        <w:tc>
          <w:tcPr>
            <w:tcW w:w="1018" w:type="dxa"/>
            <w:vAlign w:val="center"/>
          </w:tcPr>
          <w:p>
            <w:r>
              <w:t>1185.0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现浇钢筋砼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聚合物砂浆网布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水泥砂浆保护层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3" w:name="_Toc90539418"/>
      <w:r>
        <w:rPr>
          <w:kern w:val="2"/>
          <w:szCs w:val="24"/>
        </w:rPr>
        <w:t>围护结构作法简要说明</w:t>
      </w:r>
      <w:bookmarkEnd w:id="3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瓦屋面 10mm＋细石砼找平层 35mm＋</w:t>
      </w:r>
      <w:r>
        <w:rPr>
          <w:color w:val="800000"/>
          <w:kern w:val="2"/>
          <w:szCs w:val="24"/>
          <w:lang w:val="en-US"/>
        </w:rPr>
        <w:t>挤塑聚苯板(XPS)(P=25~32) 75mm</w:t>
      </w:r>
      <w:r>
        <w:rPr>
          <w:color w:val="000000"/>
          <w:kern w:val="2"/>
          <w:szCs w:val="24"/>
          <w:lang w:val="en-US"/>
        </w:rPr>
        <w:t>＋防水层 10mm＋水泥砂浆找平层 20mm＋现浇钢筋砼板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水泥砂浆保护层 20mm＋</w:t>
      </w:r>
      <w:r>
        <w:rPr>
          <w:color w:val="800000"/>
          <w:kern w:val="2"/>
          <w:szCs w:val="24"/>
          <w:lang w:val="en-US"/>
        </w:rPr>
        <w:t>挤塑聚苯板(XPS)(P=25~32) 65mm</w:t>
      </w:r>
      <w:r>
        <w:rPr>
          <w:color w:val="000000"/>
          <w:kern w:val="2"/>
          <w:szCs w:val="24"/>
          <w:lang w:val="en-US"/>
        </w:rPr>
        <w:t>＋防水层 10mm＋水泥砂浆找平层 20mm＋白灰焦渣找坡层 70mm＋现浇钢筋砼板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防水层 10mm＋水泥砂浆找平 20mm＋</w:t>
      </w:r>
      <w:r>
        <w:rPr>
          <w:color w:val="800000"/>
          <w:kern w:val="2"/>
          <w:szCs w:val="24"/>
          <w:lang w:val="en-US"/>
        </w:rPr>
        <w:t>水泥膨胀珍珠岩板 220mm</w:t>
      </w:r>
      <w:r>
        <w:rPr>
          <w:color w:val="000000"/>
          <w:kern w:val="2"/>
          <w:szCs w:val="24"/>
          <w:lang w:val="en-US"/>
        </w:rPr>
        <w:t>＋白灰焦渣找坡层 70mm＋现浇钢筋砼板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Cs w:val="21"/>
          <w:lang w:val="en-US"/>
        </w:rPr>
        <w:t>下限+断桥铝合金窗框+Low-E中空玻璃（在线）+空气厚度12mm：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传热系数2.380W/m^2.K，太阳得热系数0.355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4" w:name="_Toc90539419"/>
      <w:r>
        <w:rPr>
          <w:color w:val="000000"/>
          <w:kern w:val="2"/>
          <w:szCs w:val="24"/>
        </w:rPr>
        <w:t>天窗</w:t>
      </w:r>
      <w:bookmarkEnd w:id="34"/>
    </w:p>
    <w:p>
      <w:pPr>
        <w:pStyle w:val="4"/>
        <w:widowControl w:val="0"/>
        <w:rPr>
          <w:kern w:val="2"/>
        </w:rPr>
      </w:pPr>
      <w:bookmarkStart w:id="35" w:name="_Toc90539420"/>
      <w:r>
        <w:rPr>
          <w:kern w:val="2"/>
        </w:rPr>
        <w:t>天窗类型</w:t>
      </w:r>
      <w:bookmarkEnd w:id="3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6" w:name="_Toc90539421"/>
      <w:r>
        <w:rPr>
          <w:color w:val="000000"/>
          <w:kern w:val="2"/>
          <w:szCs w:val="24"/>
        </w:rPr>
        <w:t>屋顶构造</w:t>
      </w:r>
      <w:bookmarkEnd w:id="36"/>
    </w:p>
    <w:p>
      <w:pPr>
        <w:pStyle w:val="4"/>
        <w:widowControl w:val="0"/>
        <w:rPr>
          <w:kern w:val="2"/>
        </w:rPr>
      </w:pPr>
      <w:bookmarkStart w:id="37" w:name="_Toc90539422"/>
      <w:r>
        <w:rPr>
          <w:kern w:val="2"/>
        </w:rPr>
        <w:t>屋顶构造一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瓦屋面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0.326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0.012</w:t>
            </w:r>
          </w:p>
        </w:tc>
        <w:tc>
          <w:tcPr>
            <w:tcW w:w="1064" w:type="dxa"/>
            <w:vAlign w:val="center"/>
          </w:tcPr>
          <w:p>
            <w:r>
              <w:t>0.004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细石砼找平层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15.892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75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2.273</w:t>
            </w:r>
          </w:p>
        </w:tc>
        <w:tc>
          <w:tcPr>
            <w:tcW w:w="1064" w:type="dxa"/>
            <w:vAlign w:val="center"/>
          </w:tcPr>
          <w:p>
            <w:r>
              <w:t>0.913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2.471</w:t>
            </w:r>
          </w:p>
        </w:tc>
        <w:tc>
          <w:tcPr>
            <w:tcW w:w="1064" w:type="dxa"/>
            <w:vAlign w:val="center"/>
          </w:tcPr>
          <w:p>
            <w:r>
              <w:t>2.782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《山西公共建筑节能设计标准》（DBJ04-241-2016）第3.3.2条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K值应当符合表3.3.2-1的要求(K≤0.55)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8" w:name="_Toc90539423"/>
      <w:r>
        <w:rPr>
          <w:color w:val="000000"/>
          <w:kern w:val="2"/>
          <w:szCs w:val="24"/>
        </w:rPr>
        <w:t>外墙构造</w:t>
      </w:r>
      <w:bookmarkEnd w:id="38"/>
    </w:p>
    <w:p>
      <w:pPr>
        <w:pStyle w:val="4"/>
        <w:widowControl w:val="0"/>
        <w:rPr>
          <w:kern w:val="2"/>
        </w:rPr>
      </w:pPr>
      <w:bookmarkStart w:id="39" w:name="_Toc90539424"/>
      <w:r>
        <w:rPr>
          <w:kern w:val="2"/>
        </w:rPr>
        <w:t>外墙相关构造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90539425"/>
      <w:r>
        <w:rPr>
          <w:color w:val="000000"/>
          <w:kern w:val="2"/>
          <w:szCs w:val="24"/>
        </w:rPr>
        <w:t>外墙构造一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水泥砂浆保护层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1.970</w:t>
            </w:r>
          </w:p>
        </w:tc>
        <w:tc>
          <w:tcPr>
            <w:tcW w:w="1064" w:type="dxa"/>
            <w:vAlign w:val="center"/>
          </w:tcPr>
          <w:p>
            <w:r>
              <w:t>0.791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白灰焦渣找坡层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0.241</w:t>
            </w:r>
          </w:p>
        </w:tc>
        <w:tc>
          <w:tcPr>
            <w:tcW w:w="1064" w:type="dxa"/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2.395</w:t>
            </w:r>
          </w:p>
        </w:tc>
        <w:tc>
          <w:tcPr>
            <w:tcW w:w="1064" w:type="dxa"/>
            <w:vAlign w:val="center"/>
          </w:tcPr>
          <w:p>
            <w:r>
              <w:t>3.486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90539426"/>
      <w:r>
        <w:rPr>
          <w:kern w:val="2"/>
        </w:rPr>
        <w:t>外墙主断面传热系数的修正系数ψ</w:t>
      </w:r>
      <w:bookmarkEnd w:id="41"/>
    </w:p>
    <w:p>
      <w:pPr>
        <w:jc w:val="center"/>
        <w:rPr>
          <w:szCs w:val="21"/>
          <w:lang w:val="en-US"/>
        </w:rPr>
      </w:pPr>
      <w:bookmarkStart w:id="42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2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3" w:name="_Toc90539427"/>
      <w:r>
        <w:rPr>
          <w:kern w:val="2"/>
        </w:rPr>
        <w:t>外墙平均热工特性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396.93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1.30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337.70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1.30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487.19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1.30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456.70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1.30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1678.52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1.30 = 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《山西公共建筑节能设计标准》（DBJ04-241-2016）第3.3.2条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K值应当符合表3.3.2-1的要求(K≤0.60)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4" w:name="_Toc90539428"/>
      <w:r>
        <w:rPr>
          <w:color w:val="000000"/>
          <w:kern w:val="2"/>
          <w:szCs w:val="24"/>
        </w:rPr>
        <w:t>挑空楼板构造</w:t>
      </w:r>
      <w:bookmarkEnd w:id="44"/>
    </w:p>
    <w:p>
      <w:pPr>
        <w:pStyle w:val="4"/>
        <w:widowControl w:val="0"/>
        <w:rPr>
          <w:kern w:val="2"/>
        </w:rPr>
      </w:pPr>
      <w:bookmarkStart w:id="45" w:name="_Toc90539429"/>
      <w:r>
        <w:rPr>
          <w:kern w:val="2"/>
        </w:rPr>
        <w:t>挑空楼板构造一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水泥膨胀珍珠岩板</w:t>
            </w:r>
          </w:p>
        </w:tc>
        <w:tc>
          <w:tcPr>
            <w:tcW w:w="848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0.087</w:t>
            </w:r>
          </w:p>
        </w:tc>
        <w:tc>
          <w:tcPr>
            <w:tcW w:w="1075" w:type="dxa"/>
            <w:vAlign w:val="center"/>
          </w:tcPr>
          <w:p>
            <w:r>
              <w:t>7.324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2.023</w:t>
            </w:r>
          </w:p>
        </w:tc>
        <w:tc>
          <w:tcPr>
            <w:tcW w:w="1064" w:type="dxa"/>
            <w:vAlign w:val="center"/>
          </w:tcPr>
          <w:p>
            <w:r>
              <w:t>18.520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白灰焦渣找坡层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0.241</w:t>
            </w:r>
          </w:p>
        </w:tc>
        <w:tc>
          <w:tcPr>
            <w:tcW w:w="1064" w:type="dxa"/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2.427</w:t>
            </w:r>
          </w:p>
        </w:tc>
        <w:tc>
          <w:tcPr>
            <w:tcW w:w="1064" w:type="dxa"/>
            <w:vAlign w:val="center"/>
          </w:tcPr>
          <w:p>
            <w:r>
              <w:t>20.969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0.39, D = 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《山西公共建筑节能设计标准》（DBJ04-241-2016）第3.3.2条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K值应当符合表3.3.2-1的要求(K≤0.60)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6" w:name="_Toc90539430"/>
      <w:r>
        <w:rPr>
          <w:color w:val="000000"/>
          <w:kern w:val="2"/>
          <w:szCs w:val="24"/>
        </w:rPr>
        <w:t>非采暖地下室与供暖房间之间的楼板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7" w:name="_Toc90539431"/>
      <w:r>
        <w:rPr>
          <w:color w:val="000000"/>
          <w:kern w:val="2"/>
          <w:szCs w:val="24"/>
        </w:rPr>
        <w:t>外窗热工</w:t>
      </w:r>
      <w:bookmarkEnd w:id="47"/>
    </w:p>
    <w:p>
      <w:pPr>
        <w:pStyle w:val="4"/>
        <w:widowControl w:val="0"/>
        <w:rPr>
          <w:kern w:val="2"/>
        </w:rPr>
      </w:pPr>
      <w:bookmarkStart w:id="48" w:name="_Toc90539432"/>
      <w:r>
        <w:rPr>
          <w:kern w:val="2"/>
        </w:rPr>
        <w:t>外窗构造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下限+断桥铝合金窗框+Low-E中空玻璃（在线）+空气厚度12mm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2.38</w:t>
            </w:r>
          </w:p>
        </w:tc>
        <w:tc>
          <w:tcPr>
            <w:tcW w:w="956" w:type="dxa"/>
            <w:vAlign w:val="center"/>
          </w:tcPr>
          <w:p>
            <w:r>
              <w:t>0.36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9" w:name="_Toc90539433"/>
      <w:r>
        <w:rPr>
          <w:kern w:val="2"/>
        </w:rPr>
        <w:t>外遮阳类型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90539434"/>
      <w:r>
        <w:rPr>
          <w:color w:val="000000"/>
          <w:kern w:val="2"/>
          <w:szCs w:val="24"/>
        </w:rPr>
        <w:t>自定义遮阳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51" w:name="_Toc90539435"/>
      <w:r>
        <w:rPr>
          <w:kern w:val="2"/>
        </w:rPr>
        <w:t>平均传热系数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C1230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C2130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C2427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C2727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7.290</w:t>
            </w:r>
          </w:p>
        </w:tc>
        <w:tc>
          <w:tcPr>
            <w:tcW w:w="1188" w:type="dxa"/>
            <w:vAlign w:val="center"/>
          </w:tcPr>
          <w:p>
            <w:r>
              <w:t>14.580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C6530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19.500</w:t>
            </w:r>
          </w:p>
        </w:tc>
        <w:tc>
          <w:tcPr>
            <w:tcW w:w="1188" w:type="dxa"/>
            <w:vAlign w:val="center"/>
          </w:tcPr>
          <w:p>
            <w:r>
              <w:t>19.500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ZHMC2721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104.460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34.287</w:t>
            </w:r>
          </w:p>
        </w:tc>
        <w:tc>
          <w:tcPr>
            <w:tcW w:w="1188" w:type="dxa"/>
            <w:vAlign w:val="center"/>
          </w:tcPr>
          <w:p>
            <w:r>
              <w:t>34.287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70.467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C1230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C2427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TC0910[0910]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TC1524[1524]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TC1824[1824]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TC2424[0624]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11.520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TC2424[2424]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23.040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TC2724[2724]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25.920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TC2727[2727]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7.290</w:t>
            </w:r>
          </w:p>
        </w:tc>
        <w:tc>
          <w:tcPr>
            <w:tcW w:w="1188" w:type="dxa"/>
            <w:vAlign w:val="center"/>
          </w:tcPr>
          <w:p>
            <w:r>
              <w:t>14.580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TC3030[0630]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TC3030[3030]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45.000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TC3624[0624]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TC3624[3624]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209.700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C1230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100.800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C2424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C2427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19.440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168.840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2" w:name="_Toc90539436"/>
      <w:r>
        <w:rPr>
          <w:kern w:val="2"/>
        </w:rPr>
        <w:t>综合太阳得热系数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C1230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C2130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18.900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C2427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C2727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7.290</w:t>
            </w:r>
          </w:p>
        </w:tc>
        <w:tc>
          <w:tcPr>
            <w:tcW w:w="848" w:type="dxa"/>
            <w:vAlign w:val="center"/>
          </w:tcPr>
          <w:p>
            <w:r>
              <w:t>14.580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C6530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19.500</w:t>
            </w:r>
          </w:p>
        </w:tc>
        <w:tc>
          <w:tcPr>
            <w:tcW w:w="848" w:type="dxa"/>
            <w:vAlign w:val="center"/>
          </w:tcPr>
          <w:p>
            <w:r>
              <w:t>19.500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ZHMC2721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104.460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34.287</w:t>
            </w:r>
          </w:p>
        </w:tc>
        <w:tc>
          <w:tcPr>
            <w:tcW w:w="848" w:type="dxa"/>
            <w:vAlign w:val="center"/>
          </w:tcPr>
          <w:p>
            <w:r>
              <w:t>34.287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9.720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70.467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C1230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C2427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TC0910[0910]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TC1524[1524]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TC1824[1824]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TC2424[0624]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11.520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TC2424[2424]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848" w:type="dxa"/>
            <w:vAlign w:val="center"/>
          </w:tcPr>
          <w:p>
            <w:r>
              <w:t>23.040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TC2724[2724]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25.920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TC2727[2727]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7.290</w:t>
            </w:r>
          </w:p>
        </w:tc>
        <w:tc>
          <w:tcPr>
            <w:tcW w:w="848" w:type="dxa"/>
            <w:vAlign w:val="center"/>
          </w:tcPr>
          <w:p>
            <w:r>
              <w:t>14.580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TC3030[0630]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TC3030[3030]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848" w:type="dxa"/>
            <w:vAlign w:val="center"/>
          </w:tcPr>
          <w:p>
            <w:r>
              <w:t>45.000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TC3624[0624]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TC3624[3624]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209.700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C1218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C1230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28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100.800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C2424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C2427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19.440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168.840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 平均综合太阳得热系数：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2406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263" w:type="dxa"/>
            <w:vAlign w:val="center"/>
          </w:tcPr>
          <w:p>
            <w:r>
              <w:t>104.460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263" w:type="dxa"/>
            <w:vAlign w:val="center"/>
          </w:tcPr>
          <w:p>
            <w:r>
              <w:t>70.467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263" w:type="dxa"/>
            <w:vAlign w:val="center"/>
          </w:tcPr>
          <w:p>
            <w:r>
              <w:t>209.700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263" w:type="dxa"/>
            <w:vAlign w:val="center"/>
          </w:tcPr>
          <w:p>
            <w:r>
              <w:t>168.840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整个建筑综合太阳得热系数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90539437"/>
      <w:r>
        <w:rPr>
          <w:kern w:val="2"/>
        </w:rPr>
        <w:t>总体热工性能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104.46</w:t>
            </w:r>
          </w:p>
        </w:tc>
        <w:tc>
          <w:tcPr>
            <w:tcW w:w="1131" w:type="dxa"/>
            <w:vAlign w:val="center"/>
          </w:tcPr>
          <w:p>
            <w:r>
              <w:t>2.38</w:t>
            </w:r>
          </w:p>
        </w:tc>
        <w:tc>
          <w:tcPr>
            <w:tcW w:w="1245" w:type="dxa"/>
            <w:vAlign w:val="center"/>
          </w:tcPr>
          <w:p>
            <w:r>
              <w:t>0.36</w:t>
            </w:r>
          </w:p>
        </w:tc>
        <w:tc>
          <w:tcPr>
            <w:tcW w:w="1245" w:type="dxa"/>
            <w:vAlign w:val="center"/>
          </w:tcPr>
          <w:p>
            <w:r>
              <w:t>0.20</w:t>
            </w:r>
          </w:p>
        </w:tc>
        <w:tc>
          <w:tcPr>
            <w:tcW w:w="2314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70.47</w:t>
            </w:r>
          </w:p>
        </w:tc>
        <w:tc>
          <w:tcPr>
            <w:tcW w:w="1131" w:type="dxa"/>
            <w:vAlign w:val="center"/>
          </w:tcPr>
          <w:p>
            <w:r>
              <w:t>2.38</w:t>
            </w:r>
          </w:p>
        </w:tc>
        <w:tc>
          <w:tcPr>
            <w:tcW w:w="1245" w:type="dxa"/>
            <w:vAlign w:val="center"/>
          </w:tcPr>
          <w:p>
            <w:r>
              <w:t>0.36</w:t>
            </w:r>
          </w:p>
        </w:tc>
        <w:tc>
          <w:tcPr>
            <w:tcW w:w="1245" w:type="dxa"/>
            <w:vAlign w:val="center"/>
          </w:tcPr>
          <w:p>
            <w:r>
              <w:t>0.17</w:t>
            </w:r>
          </w:p>
        </w:tc>
        <w:tc>
          <w:tcPr>
            <w:tcW w:w="2314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209.70</w:t>
            </w:r>
          </w:p>
        </w:tc>
        <w:tc>
          <w:tcPr>
            <w:tcW w:w="1131" w:type="dxa"/>
            <w:vAlign w:val="center"/>
          </w:tcPr>
          <w:p>
            <w:r>
              <w:t>2.38</w:t>
            </w:r>
          </w:p>
        </w:tc>
        <w:tc>
          <w:tcPr>
            <w:tcW w:w="1245" w:type="dxa"/>
            <w:vAlign w:val="center"/>
          </w:tcPr>
          <w:p>
            <w:r>
              <w:t>0.36</w:t>
            </w:r>
          </w:p>
        </w:tc>
        <w:tc>
          <w:tcPr>
            <w:tcW w:w="1245" w:type="dxa"/>
            <w:vAlign w:val="center"/>
          </w:tcPr>
          <w:p>
            <w:r>
              <w:t>0.26</w:t>
            </w:r>
          </w:p>
        </w:tc>
        <w:tc>
          <w:tcPr>
            <w:tcW w:w="2314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168.84</w:t>
            </w:r>
          </w:p>
        </w:tc>
        <w:tc>
          <w:tcPr>
            <w:tcW w:w="1131" w:type="dxa"/>
            <w:vAlign w:val="center"/>
          </w:tcPr>
          <w:p>
            <w:r>
              <w:t>2.38</w:t>
            </w:r>
          </w:p>
        </w:tc>
        <w:tc>
          <w:tcPr>
            <w:tcW w:w="1245" w:type="dxa"/>
            <w:vAlign w:val="center"/>
          </w:tcPr>
          <w:p>
            <w:r>
              <w:t>0.36</w:t>
            </w:r>
          </w:p>
        </w:tc>
        <w:tc>
          <w:tcPr>
            <w:tcW w:w="1245" w:type="dxa"/>
            <w:vAlign w:val="center"/>
          </w:tcPr>
          <w:p>
            <w:r>
              <w:t>0.26</w:t>
            </w:r>
          </w:p>
        </w:tc>
        <w:tc>
          <w:tcPr>
            <w:tcW w:w="2314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>
            <w:r>
              <w:t>553.47</w:t>
            </w:r>
          </w:p>
        </w:tc>
        <w:tc>
          <w:tcPr>
            <w:tcW w:w="1131" w:type="dxa"/>
            <w:vAlign w:val="center"/>
          </w:tcPr>
          <w:p>
            <w:r>
              <w:t>2.38</w:t>
            </w:r>
          </w:p>
        </w:tc>
        <w:tc>
          <w:tcPr>
            <w:tcW w:w="1245" w:type="dxa"/>
            <w:vAlign w:val="center"/>
          </w:tcPr>
          <w:p>
            <w:r>
              <w:t>0.36</w:t>
            </w:r>
          </w:p>
        </w:tc>
        <w:tc>
          <w:tcPr>
            <w:tcW w:w="1245" w:type="dxa"/>
            <w:vAlign w:val="center"/>
          </w:tcPr>
          <w:p>
            <w:r>
              <w:t>0.23</w:t>
            </w:r>
          </w:p>
        </w:tc>
        <w:tc>
          <w:tcPr>
            <w:tcW w:w="2314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《山西公共建筑节能设计标准》（DBJ04-241-2016）第3.3.2条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外窗传热系数应满足表3.3.2-2的要求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4" w:name="_Toc90539438"/>
      <w:r>
        <w:rPr>
          <w:color w:val="000000"/>
          <w:kern w:val="2"/>
          <w:szCs w:val="24"/>
        </w:rPr>
        <w:t>有效通风换气面积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962" w:type="dxa"/>
            <w:vAlign w:val="center"/>
          </w:tcPr>
          <w:p>
            <w:r>
              <w:t>1001(最不利房间)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361.91</w:t>
            </w:r>
          </w:p>
        </w:tc>
        <w:tc>
          <w:tcPr>
            <w:tcW w:w="735" w:type="dxa"/>
            <w:vAlign w:val="center"/>
          </w:tcPr>
          <w:p>
            <w:r>
              <w:t>352.09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《山西公共建筑节能设计标准》（DBJ04-241-2016）第3.2.8条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乙类建筑外窗有效通风换气面积不宜小于窗面积的30%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5" w:name="_Toc90539439"/>
      <w:r>
        <w:rPr>
          <w:color w:val="000000"/>
          <w:kern w:val="2"/>
          <w:szCs w:val="24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104.46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70.47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209.70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168.84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《山西公共建筑节能设计标准》（DBJ04-241-2016）第3.3.7条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6" w:name="_Toc90539440"/>
      <w:r>
        <w:rPr>
          <w:color w:val="000000"/>
          <w:kern w:val="2"/>
          <w:szCs w:val="24"/>
        </w:rPr>
        <w:t>外窗气密性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 xml:space="preserve">6级  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《山西公共建筑节能设计标准》（DBJ04-241-2016）第3.3.5条，分级与检测方法《建筑外门窗气密、水密、抗风压性能分级及检测方法》（GB/T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《山西公共建筑节能设计标准》（DBJ04-241-2016）第3.3.5条，分级与检测方法《建筑外门窗气密、水密、抗风压性能分级及检测方法》（GB/T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7" w:name="_Toc90539441"/>
      <w:r>
        <w:rPr>
          <w:color w:val="000000"/>
          <w:kern w:val="2"/>
          <w:szCs w:val="24"/>
        </w:rPr>
        <w:t>外门气密性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4级  M0921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《山西公共建筑节能设计标准》（DBJ04-241-2016）第3.3.5条，分级与检测方法《建筑外门窗气密、水密、抗风压性能分级及检测方法》（GB/T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8" w:name="_Toc90539442"/>
      <w:r>
        <w:rPr>
          <w:color w:val="000000"/>
          <w:kern w:val="2"/>
          <w:szCs w:val="24"/>
        </w:rPr>
        <w:t>幕墙气密性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《山西公共建筑节能设计标准》（DBJ04-241-2016）第3.3.6条，《建筑幕墙》（GB/T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9" w:name="_Toc90539443"/>
      <w:r>
        <w:rPr>
          <w:color w:val="000000"/>
          <w:kern w:val="2"/>
          <w:szCs w:val="24"/>
        </w:rPr>
        <w:t>规定性指标检查结论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4131" w:type="dxa"/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413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□说明：本工程热工设计</w:t>
      </w:r>
      <w:r>
        <w:rPr>
          <w:b/>
          <w:color w:val="000000"/>
        </w:rPr>
        <w:t>满足</w:t>
      </w:r>
      <w:r>
        <w:rPr>
          <w:color w:val="000000"/>
        </w:rPr>
        <w:t>山西公共建筑节能设计标准》（DBJ04-241-2016）乙类建筑的要求。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B7F40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526D5"/>
    <w:rsid w:val="00662EF0"/>
    <w:rsid w:val="0067336D"/>
    <w:rsid w:val="0068547A"/>
    <w:rsid w:val="00694FCA"/>
    <w:rsid w:val="006D02D6"/>
    <w:rsid w:val="006E7597"/>
    <w:rsid w:val="006F3036"/>
    <w:rsid w:val="0076197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2585B"/>
    <w:rsid w:val="0083162D"/>
    <w:rsid w:val="00833187"/>
    <w:rsid w:val="0086632A"/>
    <w:rsid w:val="0087011E"/>
    <w:rsid w:val="00883D6C"/>
    <w:rsid w:val="00886207"/>
    <w:rsid w:val="008A48E6"/>
    <w:rsid w:val="008D40D1"/>
    <w:rsid w:val="008D68B5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27AE6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5D816B69"/>
    <w:rsid w:val="5E71142F"/>
    <w:rsid w:val="67F6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0853;&#20853;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ths</Company>
  <Pages>20</Pages>
  <Words>1882</Words>
  <Characters>10732</Characters>
  <Lines>89</Lines>
  <Paragraphs>25</Paragraphs>
  <TotalTime>0</TotalTime>
  <ScaleCrop>false</ScaleCrop>
  <LinksUpToDate>false</LinksUpToDate>
  <CharactersWithSpaces>12589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2021-12-16T01:29:00Z</dcterms:created>
  <dc:creator>王兵兵</dc:creator>
  <cp:lastModifiedBy>王瑞龙</cp:lastModifiedBy>
  <cp:lastPrinted>2411-12-31T16:00:00Z</cp:lastPrinted>
  <dcterms:modified xsi:type="dcterms:W3CDTF">2021-12-16T02:17:29Z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24C63C978A884D0C81FF34FC7042DB37</vt:lpwstr>
  </property>
</Properties>
</file>