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建筑构件隔声性能报告书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住宅建筑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r>
              <w:rPr>
                <w:rFonts w:hint="eastAsia"/>
              </w:rPr>
              <w:t>青·舍</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r>
              <w:rPr>
                <w:rFonts w:hint="eastAsia"/>
              </w:rPr>
              <w:t>安徽建筑大学</w:t>
            </w:r>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r>
              <w:rPr>
                <w:rFonts w:hint="eastAsia"/>
              </w:rPr>
              <w:t>安徽建筑大学</w:t>
            </w:r>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2021年12月31日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T15522670223</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71" w:name="_GoBack"/>
      <w:bookmarkEnd w:id="71"/>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_Toc4360 </w:instrText>
      </w:r>
      <w:r>
        <w:rPr>
          <w:rFonts w:ascii="宋体" w:hAnsi="宋体"/>
          <w:caps/>
        </w:rPr>
        <w:fldChar w:fldCharType="separate"/>
      </w:r>
      <w:r>
        <w:t xml:space="preserve">1 </w:t>
      </w:r>
      <w:r>
        <w:rPr>
          <w:rFonts w:hint="eastAsia"/>
        </w:rPr>
        <w:t>建筑概况</w:t>
      </w:r>
      <w:r>
        <w:tab/>
      </w:r>
      <w:r>
        <w:fldChar w:fldCharType="begin"/>
      </w:r>
      <w:r>
        <w:instrText xml:space="preserve"> PAGEREF _Toc4360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_Toc24790 </w:instrText>
      </w:r>
      <w:r>
        <w:fldChar w:fldCharType="separate"/>
      </w:r>
      <w:r>
        <w:t xml:space="preserve">2 </w:t>
      </w:r>
      <w:r>
        <w:rPr>
          <w:rFonts w:hint="eastAsia"/>
        </w:rPr>
        <w:t>评价依据</w:t>
      </w:r>
      <w:r>
        <w:tab/>
      </w:r>
      <w:r>
        <w:fldChar w:fldCharType="begin"/>
      </w:r>
      <w:r>
        <w:instrText xml:space="preserve"> PAGEREF _Toc24790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_Toc28823 </w:instrText>
      </w:r>
      <w:r>
        <w:fldChar w:fldCharType="separate"/>
      </w:r>
      <w:r>
        <w:t xml:space="preserve">3 </w:t>
      </w:r>
      <w:r>
        <w:rPr>
          <w:rFonts w:hint="eastAsia"/>
        </w:rPr>
        <w:t>标准</w:t>
      </w:r>
      <w:r>
        <w:t>要求</w:t>
      </w:r>
      <w:r>
        <w:tab/>
      </w:r>
      <w:r>
        <w:fldChar w:fldCharType="begin"/>
      </w:r>
      <w:r>
        <w:instrText xml:space="preserve"> PAGEREF _Toc28823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_Toc28292 </w:instrText>
      </w:r>
      <w:r>
        <w:fldChar w:fldCharType="separate"/>
      </w:r>
      <w:r>
        <w:rPr>
          <w:kern w:val="2"/>
        </w:rPr>
        <w:t xml:space="preserve">4 </w:t>
      </w:r>
      <w:r>
        <w:rPr>
          <w:rFonts w:hint="eastAsia"/>
          <w:kern w:val="2"/>
        </w:rPr>
        <w:t>隔声理论概述</w:t>
      </w:r>
      <w:r>
        <w:tab/>
      </w:r>
      <w:r>
        <w:fldChar w:fldCharType="begin"/>
      </w:r>
      <w:r>
        <w:instrText xml:space="preserve"> PAGEREF _Toc28292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_Toc11551 </w:instrText>
      </w:r>
      <w:r>
        <w:fldChar w:fldCharType="separate"/>
      </w:r>
      <w:r>
        <w:t xml:space="preserve">4.1 </w:t>
      </w:r>
      <w:r>
        <w:rPr>
          <w:rFonts w:hint="eastAsia"/>
        </w:rPr>
        <w:t>原理概要</w:t>
      </w:r>
      <w:r>
        <w:tab/>
      </w:r>
      <w:r>
        <w:fldChar w:fldCharType="begin"/>
      </w:r>
      <w:r>
        <w:instrText xml:space="preserve"> PAGEREF _Toc11551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_Toc18520 </w:instrText>
      </w:r>
      <w:r>
        <w:fldChar w:fldCharType="separate"/>
      </w:r>
      <w:r>
        <w:t xml:space="preserve">4.2 </w:t>
      </w:r>
      <w:r>
        <w:rPr>
          <w:rFonts w:hint="eastAsia"/>
        </w:rPr>
        <w:t>质量定律</w:t>
      </w:r>
      <w:r>
        <w:tab/>
      </w:r>
      <w:r>
        <w:fldChar w:fldCharType="begin"/>
      </w:r>
      <w:r>
        <w:instrText xml:space="preserve"> PAGEREF _Toc18520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_Toc12545 </w:instrText>
      </w:r>
      <w:r>
        <w:fldChar w:fldCharType="separate"/>
      </w:r>
      <w:r>
        <w:t>4.3 隔声</w:t>
      </w:r>
      <w:r>
        <w:rPr>
          <w:rFonts w:hint="eastAsia"/>
        </w:rPr>
        <w:t>量计算经验</w:t>
      </w:r>
      <w:r>
        <w:t>公式</w:t>
      </w:r>
      <w:r>
        <w:tab/>
      </w:r>
      <w:r>
        <w:fldChar w:fldCharType="begin"/>
      </w:r>
      <w:r>
        <w:instrText xml:space="preserve"> PAGEREF _Toc12545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_Toc18873 </w:instrText>
      </w:r>
      <w:r>
        <w:fldChar w:fldCharType="separate"/>
      </w:r>
      <w:r>
        <w:t xml:space="preserve">4.4 </w:t>
      </w:r>
      <w:r>
        <w:rPr>
          <w:rFonts w:hint="eastAsia"/>
        </w:rPr>
        <w:t>单值评价量</w:t>
      </w:r>
      <w:r>
        <w:tab/>
      </w:r>
      <w:r>
        <w:fldChar w:fldCharType="begin"/>
      </w:r>
      <w:r>
        <w:instrText xml:space="preserve"> PAGEREF _Toc18873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_Toc17003 </w:instrText>
      </w:r>
      <w:r>
        <w:fldChar w:fldCharType="separate"/>
      </w:r>
      <w:r>
        <w:t xml:space="preserve">4.5 </w:t>
      </w:r>
      <w:r>
        <w:rPr>
          <w:rFonts w:hint="eastAsia"/>
        </w:rPr>
        <w:t>频谱修正量</w:t>
      </w:r>
      <w:r>
        <w:tab/>
      </w:r>
      <w:r>
        <w:fldChar w:fldCharType="begin"/>
      </w:r>
      <w:r>
        <w:instrText xml:space="preserve"> PAGEREF _Toc17003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_Toc7926 </w:instrText>
      </w:r>
      <w:r>
        <w:fldChar w:fldCharType="separate"/>
      </w:r>
      <w:r>
        <w:t xml:space="preserve">5 </w:t>
      </w:r>
      <w:r>
        <w:rPr>
          <w:rFonts w:hint="eastAsia"/>
        </w:rPr>
        <w:t>构件空气声隔声性能</w:t>
      </w:r>
      <w:r>
        <w:tab/>
      </w:r>
      <w:r>
        <w:fldChar w:fldCharType="begin"/>
      </w:r>
      <w:r>
        <w:instrText xml:space="preserve"> PAGEREF _Toc7926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_Toc18399 </w:instrText>
      </w:r>
      <w:r>
        <w:fldChar w:fldCharType="separate"/>
      </w:r>
      <w:r>
        <w:t xml:space="preserve">5.1 </w:t>
      </w:r>
      <w:r>
        <w:rPr>
          <w:rFonts w:hint="eastAsia"/>
        </w:rPr>
        <w:t>墙板的空气声隔声量</w:t>
      </w:r>
      <w:r>
        <w:tab/>
      </w:r>
      <w:r>
        <w:fldChar w:fldCharType="begin"/>
      </w:r>
      <w:r>
        <w:instrText xml:space="preserve"> PAGEREF _Toc18399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_Toc6711 </w:instrText>
      </w:r>
      <w:r>
        <w:fldChar w:fldCharType="separate"/>
      </w:r>
      <w:r>
        <w:t xml:space="preserve">5.1.1 </w:t>
      </w:r>
      <w:r>
        <w:rPr>
          <w:rFonts w:hint="eastAsia"/>
        </w:rPr>
        <w:t>墙板构造做法</w:t>
      </w:r>
      <w:r>
        <w:tab/>
      </w:r>
      <w:r>
        <w:fldChar w:fldCharType="begin"/>
      </w:r>
      <w:r>
        <w:instrText xml:space="preserve"> PAGEREF _Toc6711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_Toc25068 </w:instrText>
      </w:r>
      <w:r>
        <w:fldChar w:fldCharType="separate"/>
      </w:r>
      <w:r>
        <w:t xml:space="preserve">5.1.2 </w:t>
      </w:r>
      <w:r>
        <w:rPr>
          <w:rFonts w:hint="eastAsia"/>
        </w:rPr>
        <w:t>墙板空气声隔声性能</w:t>
      </w:r>
      <w:r>
        <w:tab/>
      </w:r>
      <w:r>
        <w:fldChar w:fldCharType="begin"/>
      </w:r>
      <w:r>
        <w:instrText xml:space="preserve"> PAGEREF _Toc25068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_Toc7362 </w:instrText>
      </w:r>
      <w:r>
        <w:fldChar w:fldCharType="separate"/>
      </w:r>
      <w:r>
        <w:t xml:space="preserve">5.2 </w:t>
      </w:r>
      <w:r>
        <w:rPr>
          <w:rFonts w:hint="eastAsia"/>
        </w:rPr>
        <w:t>门窗的空气声隔声量</w:t>
      </w:r>
      <w:r>
        <w:tab/>
      </w:r>
      <w:r>
        <w:fldChar w:fldCharType="begin"/>
      </w:r>
      <w:r>
        <w:instrText xml:space="preserve"> PAGEREF _Toc7362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_Toc3020 </w:instrText>
      </w:r>
      <w:r>
        <w:fldChar w:fldCharType="separate"/>
      </w:r>
      <w:r>
        <w:t xml:space="preserve">6 </w:t>
      </w:r>
      <w:r>
        <w:rPr>
          <w:rFonts w:hint="eastAsia"/>
        </w:rPr>
        <w:t>楼板撞击声隔声性能</w:t>
      </w:r>
      <w:r>
        <w:tab/>
      </w:r>
      <w:r>
        <w:fldChar w:fldCharType="begin"/>
      </w:r>
      <w:r>
        <w:instrText xml:space="preserve"> PAGEREF _Toc3020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_Toc8123 </w:instrText>
      </w:r>
      <w:r>
        <w:fldChar w:fldCharType="separate"/>
      </w:r>
      <w:r>
        <w:rPr>
          <w:kern w:val="2"/>
        </w:rPr>
        <w:t xml:space="preserve">7 </w:t>
      </w:r>
      <w:r>
        <w:rPr>
          <w:rFonts w:hint="eastAsia"/>
          <w:kern w:val="2"/>
        </w:rPr>
        <w:t>星级技术要求</w:t>
      </w:r>
      <w:r>
        <w:tab/>
      </w:r>
      <w:r>
        <w:fldChar w:fldCharType="begin"/>
      </w:r>
      <w:r>
        <w:instrText xml:space="preserve"> PAGEREF _Toc8123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_Toc16827 </w:instrText>
      </w:r>
      <w:r>
        <w:fldChar w:fldCharType="separate"/>
      </w:r>
      <w:r>
        <w:t xml:space="preserve">7.1 </w:t>
      </w:r>
      <w:r>
        <w:rPr>
          <w:rFonts w:hint="eastAsia"/>
        </w:rPr>
        <w:t>外墙-室外与卧室之间</w:t>
      </w:r>
      <w:r>
        <w:tab/>
      </w:r>
      <w:r>
        <w:fldChar w:fldCharType="begin"/>
      </w:r>
      <w:r>
        <w:instrText xml:space="preserve"> PAGEREF _Toc16827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_Toc32642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_Toc32642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_Toc25416 </w:instrText>
      </w:r>
      <w:r>
        <w:fldChar w:fldCharType="separate"/>
      </w:r>
      <w:r>
        <w:rPr>
          <w:kern w:val="2"/>
        </w:rPr>
        <w:t xml:space="preserve">8 </w:t>
      </w:r>
      <w:r>
        <w:rPr>
          <w:rFonts w:hint="eastAsia"/>
          <w:kern w:val="2"/>
        </w:rPr>
        <w:t>结论</w:t>
      </w:r>
      <w:r>
        <w:tab/>
      </w:r>
      <w:r>
        <w:fldChar w:fldCharType="begin"/>
      </w:r>
      <w:r>
        <w:instrText xml:space="preserve"> PAGEREF _Toc25416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4360"/>
      <w:r>
        <w:rPr>
          <w:rFonts w:hint="eastAsia"/>
        </w:rPr>
        <w:t>建筑概况</w:t>
      </w:r>
      <w:bookmarkEnd w:id="11"/>
    </w:p>
    <w:p>
      <w:pPr>
        <w:pStyle w:val="3"/>
        <w:ind w:firstLine="420"/>
        <w:jc w:val="center"/>
        <w:rPr>
          <w:lang w:val="en-US"/>
        </w:rPr>
      </w:pPr>
      <w:r>
        <w:rPr>
          <w:rFonts w:hint="eastAsia"/>
        </w:rPr>
        <w:t>表</w:t>
      </w:r>
      <w:r>
        <w:t>1.1</w:t>
      </w:r>
      <w:r>
        <w:rPr>
          <w:rFonts w:hint="eastAsia"/>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rPr>
                <w:rFonts w:ascii="宋体" w:hAnsi="宋体"/>
                <w:lang w:val="en-US"/>
              </w:rPr>
            </w:pPr>
            <w:bookmarkStart w:id="12" w:name="工程名称"/>
            <w:r>
              <w:t>青·舍</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rPr>
                <w:rFonts w:ascii="宋体" w:hAnsi="宋体"/>
                <w:lang w:val="en-US"/>
              </w:rPr>
            </w:pPr>
            <w:r>
              <w:rPr>
                <w:rFonts w:hint="eastAsia" w:ascii="宋体" w:hAnsi="宋体"/>
                <w:lang w:val="en-US"/>
              </w:rPr>
              <w:t>地上</w:t>
            </w:r>
            <w:bookmarkStart w:id="13" w:name="地上建筑面积"/>
            <w:r>
              <w:rPr>
                <w:rFonts w:hint="eastAsia" w:ascii="宋体" w:hAnsi="宋体"/>
                <w:lang w:val="en-US"/>
              </w:rPr>
              <w:t>302</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rPr>
                <w:rFonts w:ascii="宋体" w:hAnsi="宋体"/>
                <w:lang w:val="en-US"/>
              </w:rPr>
            </w:pPr>
            <w:r>
              <w:rPr>
                <w:rFonts w:hint="eastAsia" w:ascii="宋体" w:hAnsi="宋体"/>
                <w:lang w:val="en-US"/>
              </w:rPr>
              <w:t>地上</w:t>
            </w:r>
            <w:bookmarkStart w:id="15" w:name="地上建筑层数"/>
            <w:r>
              <w:rPr>
                <w:rFonts w:hint="eastAsia" w:ascii="宋体" w:hAnsi="宋体"/>
                <w:lang w:val="en-US"/>
              </w:rPr>
              <w:t>2</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rPr>
                <w:rFonts w:ascii="宋体" w:hAnsi="宋体"/>
                <w:lang w:val="en-US"/>
              </w:rPr>
            </w:pPr>
            <w:r>
              <w:rPr>
                <w:rFonts w:hint="eastAsia" w:ascii="宋体" w:hAnsi="宋体"/>
                <w:lang w:val="en-US"/>
              </w:rPr>
              <w:t>地上</w:t>
            </w:r>
            <w:bookmarkStart w:id="17" w:name="地上建筑高度"/>
            <w:r>
              <w:rPr>
                <w:rFonts w:hint="eastAsia" w:ascii="宋体" w:hAnsi="宋体"/>
                <w:lang w:val="en-US"/>
              </w:rPr>
              <w:t>9.6</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rPr>
                <w:rFonts w:ascii="宋体" w:hAnsi="宋体"/>
                <w:lang w:val="en-US"/>
              </w:rPr>
            </w:pPr>
            <w:bookmarkStart w:id="18" w:name="北向角度"/>
            <w:r>
              <w:t>150</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rFonts w:ascii="黑体" w:hAnsi="黑体" w:eastAsia="黑体"/>
          <w:b/>
          <w:i/>
          <w:lang w:val="en-US"/>
        </w:rPr>
      </w:pPr>
      <w:r>
        <w:rPr>
          <w:rFonts w:hint="eastAsia" w:ascii="黑体" w:hAnsi="黑体" w:eastAsia="黑体"/>
          <w:lang w:val="en-US"/>
        </w:rPr>
        <w:t>图</w:t>
      </w:r>
      <w:r>
        <w:rPr>
          <w:rFonts w:ascii="黑体" w:hAnsi="黑体" w:eastAsia="黑体"/>
          <w:lang w:val="en-US"/>
        </w:rPr>
        <w:t xml:space="preserve">1-1 </w:t>
      </w:r>
      <w:r>
        <w:rPr>
          <w:rFonts w:hint="eastAsia" w:ascii="黑体" w:hAnsi="黑体" w:eastAsia="黑体"/>
          <w:lang w:val="en-US"/>
        </w:rPr>
        <w:t>建筑模型</w:t>
      </w:r>
    </w:p>
    <w:p>
      <w:pPr>
        <w:pStyle w:val="2"/>
        <w:ind w:left="669" w:hanging="669"/>
      </w:pPr>
      <w:bookmarkStart w:id="21" w:name="_Toc24790"/>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GB/T50378-2019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w:t>
      </w:r>
      <w:r>
        <w:rPr>
          <w:lang w:val="en-US"/>
        </w:rPr>
        <w:t>GB50118-2010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3"/>
        <w:numPr>
          <w:ilvl w:val="0"/>
          <w:numId w:val="2"/>
        </w:numPr>
        <w:rPr>
          <w:lang w:val="en-US"/>
        </w:rPr>
      </w:pPr>
      <w:r>
        <w:rPr>
          <w:rFonts w:hint="eastAsia"/>
          <w:lang w:val="en-US"/>
        </w:rPr>
        <w:t>《建筑设计资料集》（第二版）第2集</w:t>
      </w:r>
    </w:p>
    <w:p>
      <w:pPr>
        <w:pStyle w:val="2"/>
        <w:ind w:left="669" w:hanging="669"/>
      </w:pPr>
      <w:bookmarkStart w:id="23" w:name="_Toc28823"/>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50378-201</w:t>
      </w:r>
      <w:r>
        <w:t>9</w:t>
      </w:r>
      <w:r>
        <w:rPr>
          <w:rFonts w:hint="eastAsia"/>
        </w:rPr>
        <w:t>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
        </w:rPr>
      </w:pPr>
      <w:r>
        <w:rPr>
          <w:rFonts w:hint="eastAsia"/>
          <w:b/>
        </w:rPr>
        <w:t>控制项要求</w:t>
      </w:r>
      <w:r>
        <w:rPr>
          <w:b/>
        </w:rPr>
        <w:t xml:space="preserve">： </w:t>
      </w:r>
    </w:p>
    <w:p>
      <w:pPr>
        <w:pStyle w:val="3"/>
        <w:ind w:left="360" w:leftChars="200"/>
      </w:pPr>
      <w:r>
        <w:rPr>
          <w:rFonts w:hint="eastAsia"/>
        </w:rPr>
        <w:t>5.1.4 主要功能房间的室内噪声级和隔声性应符合下列规定：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
        </w:rPr>
      </w:pPr>
      <w:r>
        <w:rPr>
          <w:rFonts w:hint="eastAsia"/>
          <w:b/>
        </w:rPr>
        <w:t>评分项要求</w:t>
      </w:r>
      <w:r>
        <w:rPr>
          <w:b/>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3"/>
        <w:numPr>
          <w:ilvl w:val="0"/>
          <w:numId w:val="4"/>
        </w:numPr>
        <w:rPr>
          <w:b/>
        </w:rPr>
      </w:pPr>
      <w:r>
        <w:rPr>
          <w:rFonts w:hint="eastAsia"/>
          <w:b/>
        </w:rPr>
        <w:t>星级技术要求：</w:t>
      </w:r>
    </w:p>
    <w:p>
      <w:pPr>
        <w:pStyle w:val="3"/>
        <w:ind w:left="360" w:leftChars="200" w:firstLine="420" w:firstLineChars="200"/>
        <w:rPr>
          <w:lang w:val="en-US"/>
        </w:rPr>
      </w:pPr>
      <w:bookmarkStart w:id="24" w:name="_Toc438716944"/>
      <w:r>
        <w:rPr>
          <w:rFonts w:hint="eastAsia"/>
          <w:lang w:val="en-US"/>
        </w:rPr>
        <w:t>《绿色建筑评价标准》</w:t>
      </w:r>
      <w:r>
        <w:rPr>
          <w:lang w:val="en-US"/>
        </w:rPr>
        <w:t>GB/T50378-2019</w:t>
      </w:r>
      <w:r>
        <w:rPr>
          <w:rFonts w:hint="eastAsia"/>
          <w:lang w:val="en-US"/>
        </w:rPr>
        <w:t>在3.2.8条中</w:t>
      </w:r>
      <w:r>
        <w:rPr>
          <w:lang w:val="en-US"/>
        </w:rPr>
        <w:t>对二星级、三星级绿色建筑（</w:t>
      </w:r>
      <w:r>
        <w:rPr>
          <w:b/>
          <w:lang w:val="en-US"/>
        </w:rPr>
        <w:t>住宅建筑</w:t>
      </w:r>
      <w:r>
        <w:rPr>
          <w:lang w:val="en-US"/>
        </w:rPr>
        <w:t>）的隔声性能提出了要求，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rFonts w:ascii="黑体" w:hAnsi="黑体" w:eastAsia="黑体"/>
          <w:kern w:val="2"/>
          <w:szCs w:val="21"/>
          <w:lang w:val="en-US"/>
        </w:rPr>
      </w:pPr>
      <w:r>
        <w:rPr>
          <w:rFonts w:hint="eastAsia" w:ascii="黑体" w:hAnsi="黑体" w:eastAsia="黑体"/>
          <w:kern w:val="2"/>
          <w:szCs w:val="21"/>
          <w:lang w:val="en-US"/>
        </w:rPr>
        <w:t>表3.1</w:t>
      </w:r>
      <w:r>
        <w:rPr>
          <w:rFonts w:ascii="黑体" w:hAnsi="黑体" w:eastAsia="黑体"/>
          <w:kern w:val="2"/>
          <w:szCs w:val="21"/>
          <w:lang w:val="en-US"/>
        </w:rPr>
        <w:t xml:space="preserve"> </w:t>
      </w:r>
      <w:r>
        <w:rPr>
          <w:rFonts w:hint="eastAsia" w:ascii="黑体" w:hAnsi="黑体" w:eastAsia="黑体"/>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隔声性能</w:t>
            </w:r>
          </w:p>
        </w:tc>
        <w:tc>
          <w:tcPr>
            <w:tcW w:w="2835"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构件</w:t>
            </w:r>
          </w:p>
        </w:tc>
        <w:tc>
          <w:tcPr>
            <w:tcW w:w="224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二星级要求</w:t>
            </w:r>
          </w:p>
        </w:tc>
        <w:tc>
          <w:tcPr>
            <w:tcW w:w="2097" w:type="dxa"/>
            <w:shd w:val="clear" w:color="auto" w:fill="D8D8D8" w:themeFill="background1" w:themeFillShade="D9"/>
            <w:vAlign w:val="center"/>
          </w:tcPr>
          <w:p>
            <w:pPr>
              <w:spacing w:before="25" w:after="25"/>
              <w:jc w:val="center"/>
              <w:rPr>
                <w:rFonts w:ascii="宋体" w:hAnsi="宋体"/>
                <w:b/>
                <w:sz w:val="20"/>
              </w:rPr>
            </w:pPr>
            <w:r>
              <w:rPr>
                <w:rFonts w:hint="eastAsia" w:ascii="宋体" w:hAnsi="宋体"/>
                <w:b/>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vAlign w:val="center"/>
          </w:tcPr>
          <w:p>
            <w:pPr>
              <w:spacing w:before="25" w:after="25"/>
              <w:jc w:val="center"/>
              <w:rPr>
                <w:rFonts w:ascii="宋体" w:hAnsi="宋体"/>
                <w:sz w:val="20"/>
              </w:rPr>
            </w:pPr>
            <w:r>
              <w:rPr>
                <w:rFonts w:hint="eastAsia" w:ascii="宋体" w:hAnsi="宋体"/>
                <w:sz w:val="20"/>
              </w:rPr>
              <w:t>空气声隔声性能</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sz w:val="20"/>
              </w:rPr>
              <w:t xml:space="preserve">DnT,w+ Ctr ≥35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 Ctr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sz w:val="20"/>
              </w:rPr>
              <w:t xml:space="preserve">DnT,w+C ≥47.5 </w:t>
            </w:r>
            <w:r>
              <w:rPr>
                <w:rFonts w:hint="eastAsia"/>
                <w:sz w:val="20"/>
              </w:rPr>
              <w:t>d</w:t>
            </w:r>
            <w:r>
              <w:rPr>
                <w:sz w:val="20"/>
              </w:rPr>
              <w:t>B</w:t>
            </w:r>
          </w:p>
        </w:tc>
        <w:tc>
          <w:tcPr>
            <w:tcW w:w="2097" w:type="dxa"/>
            <w:vAlign w:val="center"/>
          </w:tcPr>
          <w:p>
            <w:pPr>
              <w:spacing w:before="25" w:after="25"/>
              <w:jc w:val="center"/>
              <w:rPr>
                <w:sz w:val="20"/>
              </w:rPr>
            </w:pPr>
            <w:r>
              <w:rPr>
                <w:sz w:val="20"/>
              </w:rPr>
              <w:t xml:space="preserve">DnT,w+C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Align w:val="center"/>
          </w:tcPr>
          <w:p>
            <w:pPr>
              <w:spacing w:before="25" w:after="25"/>
              <w:jc w:val="center"/>
              <w:rPr>
                <w:rFonts w:ascii="宋体" w:hAnsi="宋体"/>
                <w:sz w:val="20"/>
              </w:rPr>
            </w:pPr>
            <w:r>
              <w:rPr>
                <w:rFonts w:hint="eastAsia" w:ascii="宋体" w:hAnsi="宋体"/>
                <w:sz w:val="20"/>
              </w:rPr>
              <w:t>撞击声隔声性能</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sz w:val="20"/>
              </w:rPr>
              <w:t xml:space="preserve">L’nT,w ≤70 </w:t>
            </w:r>
            <w:r>
              <w:rPr>
                <w:rFonts w:hint="eastAsia"/>
                <w:sz w:val="20"/>
              </w:rPr>
              <w:t>d</w:t>
            </w:r>
            <w:r>
              <w:rPr>
                <w:sz w:val="20"/>
              </w:rPr>
              <w:t>B</w:t>
            </w:r>
          </w:p>
        </w:tc>
        <w:tc>
          <w:tcPr>
            <w:tcW w:w="2097" w:type="dxa"/>
            <w:vAlign w:val="center"/>
          </w:tcPr>
          <w:p>
            <w:pPr>
              <w:spacing w:before="25" w:after="25"/>
              <w:jc w:val="center"/>
              <w:rPr>
                <w:sz w:val="20"/>
              </w:rPr>
            </w:pPr>
            <w:r>
              <w:rPr>
                <w:sz w:val="20"/>
              </w:rPr>
              <w:t xml:space="preserve">L’nT,w ≤65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条文说明以及《绿色建筑评价标准技术细则》2019中指出</w:t>
      </w:r>
      <w:r>
        <w:rPr>
          <w:lang w:val="en-US"/>
        </w:rPr>
        <w:t>预评价时室外和卧室之间的隔声性能通过外窗和外墙的隔声性能</w:t>
      </w:r>
      <w:r>
        <w:rPr>
          <w:rFonts w:hint="eastAsia"/>
          <w:lang w:val="en-US"/>
        </w:rPr>
        <w:t>，</w:t>
      </w:r>
      <w:r>
        <w:rPr>
          <w:lang w:val="en-US"/>
        </w:rPr>
        <w:t>按</w:t>
      </w:r>
      <w:r>
        <w:rPr>
          <w:u w:val="single"/>
          <w:lang w:val="en-US"/>
        </w:rPr>
        <w:t>组合隔声量</w:t>
      </w:r>
      <w:r>
        <w:rPr>
          <w:lang w:val="en-US"/>
        </w:rPr>
        <w:t>的理论进行预测。</w:t>
      </w:r>
    </w:p>
    <w:p>
      <w:pPr>
        <w:pStyle w:val="2"/>
        <w:ind w:left="669" w:hanging="669"/>
        <w:rPr>
          <w:kern w:val="2"/>
        </w:rPr>
      </w:pPr>
      <w:bookmarkStart w:id="25" w:name="_Toc28292"/>
      <w:r>
        <w:rPr>
          <w:rFonts w:hint="eastAsia"/>
          <w:kern w:val="2"/>
        </w:rPr>
        <w:t>隔声理论概述</w:t>
      </w:r>
      <w:bookmarkEnd w:id="25"/>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11551"/>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1.5pt;width:54.7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800603"/>
      <w:bookmarkStart w:id="28" w:name="_Toc503275877"/>
      <w:bookmarkStart w:id="29" w:name="_Toc503800668"/>
      <w:bookmarkStart w:id="30" w:name="_Toc18520"/>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39.7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12545"/>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80" w:firstLineChars="200"/>
      </w:pPr>
      <m:oMathPara>
        <m:oMath>
          <m:r>
            <m:rPr/>
            <w:rPr>
              <w:rFonts w:ascii="Cambria Math" w:hAnsi="Cambria Math"/>
              <w:sz w:val="24"/>
              <w:szCs w:val="24"/>
            </w:rPr>
            <m:t>R</m:t>
          </m:r>
          <m:r>
            <m:rPr>
              <m:sty m:val="p"/>
            </m:rPr>
            <w:rPr>
              <w:rFonts w:ascii="Cambria Math" w:hAnsi="Cambria Math"/>
              <w:sz w:val="24"/>
              <w:szCs w:val="24"/>
            </w:rPr>
            <m:t>=23lg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m:sty m:val="p"/>
            </m:rPr>
            <w:rPr>
              <w:rFonts w:ascii="Cambria Math" w:hAnsi="Cambria Math"/>
              <w:sz w:val="24"/>
              <w:szCs w:val="24"/>
            </w:rPr>
            <m:t>−41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jc w:val="center"/>
        <w:rPr>
          <w:color w:val="FF0000"/>
        </w:rPr>
      </w:pPr>
      <m:oMathPara>
        <m:oMathParaPr>
          <m:jc m:val="center"/>
        </m:oMathParaPr>
        <m:oMath>
          <m:r>
            <m:rPr/>
            <w:rPr>
              <w:rFonts w:ascii="Cambria Math" w:hAnsi="Cambria Math"/>
              <w:sz w:val="24"/>
              <w:szCs w:val="24"/>
            </w:rPr>
            <m:t>R</m:t>
          </m:r>
          <m:r>
            <m:rPr>
              <m:sty m:val="p"/>
            </m:rPr>
            <w:rPr>
              <w:rFonts w:ascii="Cambria Math" w:hAnsi="Cambria Math"/>
              <w:sz w:val="24"/>
              <w:szCs w:val="24"/>
            </w:rPr>
            <m:t>=13lg</m:t>
          </m:r>
          <m:r>
            <m:rPr/>
            <w:rPr>
              <w:rFonts w:ascii="Cambria Math" w:hAnsi="Cambria Math"/>
              <w:sz w:val="24"/>
              <w:szCs w:val="24"/>
            </w:rPr>
            <m:t>m</m:t>
          </m:r>
          <m:r>
            <m:rPr>
              <m:sty m:val="p"/>
            </m:rPr>
            <w:rPr>
              <w:rFonts w:ascii="Cambria Math" w:hAnsi="Cambria Math"/>
              <w:sz w:val="24"/>
              <w:szCs w:val="24"/>
            </w:rPr>
            <m:t>+11lg</m:t>
          </m:r>
          <m:r>
            <m:rPr/>
            <w:rPr>
              <w:rFonts w:hint="eastAsia" w:ascii="Cambria Math" w:hAnsi="Cambria Math"/>
              <w:sz w:val="24"/>
              <w:szCs w:val="24"/>
            </w:rPr>
            <m:t>ƒ</m:t>
          </m:r>
          <m:r>
            <m:rPr/>
            <w:rPr>
              <w:rFonts w:ascii="Cambria Math" w:hAnsi="Cambria Math"/>
              <w:sz w:val="24"/>
              <w:szCs w:val="24"/>
            </w:rPr>
            <m:t>−18</m:t>
          </m:r>
          <m:r>
            <m:rPr>
              <m:sty m:val="p"/>
            </m:rPr>
            <w:rPr>
              <w:rFonts w:ascii="Cambria Math" w:hAnsi="Cambria Math"/>
              <w:sz w:val="24"/>
              <w:szCs w:val="24"/>
            </w:rPr>
            <m:t xml:space="preserve">         (</m:t>
          </m:r>
          <m:r>
            <m:rPr/>
            <w:rPr>
              <w:rFonts w:ascii="Cambria Math" w:hAnsi="Cambria Math"/>
              <w:sz w:val="24"/>
              <w:szCs w:val="24"/>
            </w:rPr>
            <m:t>m</m:t>
          </m:r>
          <m:r>
            <m:rPr>
              <m:sty m:val="p"/>
            </m:rPr>
            <w:rPr>
              <w:rFonts w:ascii="Cambria Math" w:hAnsi="Cambria Math"/>
              <w:sz w:val="24"/>
              <w:szCs w:val="24"/>
            </w:rPr>
            <m:t>≤200</m:t>
          </m:r>
          <m:r>
            <m:rPr/>
            <w:rPr>
              <w:rFonts w:ascii="Cambria Math" w:hAnsi="Cambria Math"/>
              <w:sz w:val="24"/>
              <w:szCs w:val="24"/>
            </w:rPr>
            <m:t>kg/</m:t>
          </m:r>
          <m:sSup>
            <m:sSupPr>
              <m:ctrlPr>
                <w:rPr>
                  <w:rFonts w:ascii="Cambria Math" w:hAnsi="Cambria Math"/>
                  <w:i/>
                  <w:kern w:val="2"/>
                </w:rPr>
              </m:ctrlPr>
            </m:sSupPr>
            <m:e>
              <m:r>
                <m:rPr/>
                <w:rPr>
                  <w:rFonts w:ascii="Cambria Math" w:hAnsi="Cambria Math"/>
                  <w:kern w:val="2"/>
                  <w:lang w:val="en-US"/>
                </w:rPr>
                <m:t>m</m:t>
              </m:r>
              <m:ctrlPr>
                <w:rPr>
                  <w:rFonts w:ascii="Cambria Math" w:hAnsi="Cambria Math"/>
                  <w:i/>
                  <w:kern w:val="2"/>
                </w:rPr>
              </m:ctrlPr>
            </m:e>
            <m:sup>
              <m:r>
                <m:rPr/>
                <w:rPr>
                  <w:rFonts w:ascii="Cambria Math" w:hAnsi="Cambria Math"/>
                  <w:kern w:val="2"/>
                  <w:lang w:val="en-US"/>
                </w:rPr>
                <m:t>2</m:t>
              </m:r>
              <m:ctrlPr>
                <w:rPr>
                  <w:rFonts w:ascii="Cambria Math" w:hAnsi="Cambria Math"/>
                  <w:i/>
                  <w:kern w:val="2"/>
                </w:rPr>
              </m:ctrlPr>
            </m:sup>
          </m:sSup>
          <m:r>
            <m:rPr>
              <m:sty m:val="p"/>
            </m:rPr>
            <w:rPr>
              <w:rFonts w:ascii="Cambria Math" w:hAnsi="Cambria Math"/>
              <w:sz w:val="24"/>
              <w:szCs w:val="24"/>
            </w:rPr>
            <m:t>)</m:t>
          </m:r>
        </m:oMath>
      </m:oMathPara>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8873"/>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50121-2005提供了单值评价量的计算方法。</w:t>
      </w:r>
    </w:p>
    <w:p>
      <w:pPr>
        <w:pStyle w:val="3"/>
        <w:ind w:firstLine="630" w:firstLineChars="300"/>
      </w:pPr>
      <w:r>
        <w:rPr>
          <w:rFonts w:hint="eastAsia"/>
          <w:b/>
        </w:rPr>
        <w:t>计权隔声量</w:t>
      </w:r>
      <w:r>
        <w:rPr>
          <w:rFonts w:hint="eastAsia"/>
        </w:rPr>
        <w:t>是表征构件</w:t>
      </w:r>
      <w:r>
        <w:rPr>
          <w:rFonts w:hint="eastAsia"/>
          <w:u w:val="single"/>
        </w:rPr>
        <w:t>空气声</w:t>
      </w:r>
      <w:r>
        <w:rPr>
          <w:rFonts w:hint="eastAsia"/>
        </w:rPr>
        <w:t>隔声性能的单值评价量，满足不利偏差Pi要求的最大值即为</w:t>
      </w:r>
      <w:r>
        <w:rPr>
          <w:rFonts w:hint="eastAsia"/>
          <w:kern w:val="2"/>
          <w:lang w:val="en-US"/>
        </w:rPr>
        <w:t>空气声隔声计权单值评价量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2" o:title=""/>
            <o:lock v:ext="edit" aspectratio="t"/>
            <w10:wrap type="none"/>
            <w10:anchorlock/>
          </v:shape>
          <o:OLEObject Type="Embed" ProgID="Equation.DSMT4" ShapeID="_x0000_i1028" DrawAspect="Content" ObjectID="_1468075728" r:id="rId2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9" DrawAspect="Content" ObjectID="_1468075729" r:id="rId2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
        </w:rPr>
        <w:t>计权规范化撞击声压级</w:t>
      </w:r>
      <w:r>
        <w:rPr>
          <w:rFonts w:hint="eastAsia"/>
        </w:rPr>
        <w:t>是表征构件</w:t>
      </w:r>
      <w:r>
        <w:rPr>
          <w:rFonts w:hint="eastAsia"/>
          <w:u w:val="single"/>
        </w:rPr>
        <w:t>撞击声</w:t>
      </w:r>
      <w:r>
        <w:rPr>
          <w:rFonts w:hint="eastAsia"/>
        </w:rPr>
        <w:t>隔声性能的单值评价量，满足不利偏差要求的最小值再减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pt;" o:ole="t" filled="f" o:preferrelative="t" stroked="f" coordsize="21600,21600">
            <v:path/>
            <v:fill on="f" focussize="0,0"/>
            <v:stroke on="f" joinstyle="miter"/>
            <v:imagedata r:id="rId20" o:title=""/>
            <o:lock v:ext="edit" aspectratio="t"/>
            <w10:wrap type="none"/>
            <w10:anchorlock/>
          </v:shape>
          <o:OLEObject Type="Embed" ProgID="Equation.DSMT4" ShapeID="_x0000_i1030" DrawAspect="Content" ObjectID="_1468075730" r:id="rId2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17003"/>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7926"/>
      <w:r>
        <w:rPr>
          <w:rFonts w:hint="eastAsia"/>
        </w:rPr>
        <w:t>构件空气声隔声性能</w:t>
      </w:r>
      <w:bookmarkEnd w:id="34"/>
    </w:p>
    <w:p>
      <w:pPr>
        <w:pStyle w:val="4"/>
      </w:pPr>
      <w:bookmarkStart w:id="35" w:name="_Toc18399"/>
      <w:r>
        <w:rPr>
          <w:rFonts w:hint="eastAsia"/>
        </w:rPr>
        <w:t>墙板的空气声隔声量</w:t>
      </w:r>
      <w:bookmarkEnd w:id="35"/>
    </w:p>
    <w:p>
      <w:pPr>
        <w:pStyle w:val="5"/>
      </w:pPr>
      <w:bookmarkStart w:id="36" w:name="_Toc6711"/>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石灰水泥砂浆（混合砂浆）</w:t>
            </w:r>
          </w:p>
        </w:tc>
        <w:tc>
          <w:tcPr>
            <w:vAlign w:val="center"/>
          </w:tcPr>
          <w:p>
            <w:r>
              <w:t>20</w:t>
            </w:r>
          </w:p>
        </w:tc>
        <w:tc>
          <w:tcPr>
            <w:vAlign w:val="center"/>
          </w:tcPr>
          <w:p>
            <w:r>
              <w:t>1700</w:t>
            </w:r>
          </w:p>
        </w:tc>
        <w:tc>
          <w:tcPr>
            <w:vAlign w:val="center"/>
          </w:tcPr>
          <w:p>
            <w:r>
              <w:t>34</w:t>
            </w:r>
          </w:p>
        </w:tc>
        <w:tc>
          <w:tcPr>
            <w:vMerge w:val="restart"/>
            <w:vAlign w:val="center"/>
          </w:tcPr>
          <w:p>
            <w:r>
              <w:t>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普通混凝土多孔砖墙</w:t>
            </w:r>
          </w:p>
        </w:tc>
        <w:tc>
          <w:tcPr>
            <w:vAlign w:val="center"/>
          </w:tcPr>
          <w:p>
            <w:r>
              <w:t>240</w:t>
            </w:r>
          </w:p>
        </w:tc>
        <w:tc>
          <w:tcPr>
            <w:vAlign w:val="center"/>
          </w:tcPr>
          <w:p>
            <w:r>
              <w:t>1450</w:t>
            </w:r>
          </w:p>
        </w:tc>
        <w:tc>
          <w:tcPr>
            <w:vAlign w:val="center"/>
          </w:tcPr>
          <w:p>
            <w:r>
              <w:t>348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r>
              <w:t>40</w:t>
            </w:r>
          </w:p>
        </w:tc>
        <w:tc>
          <w:tcPr>
            <w:vAlign w:val="center"/>
          </w:tcPr>
          <w:p>
            <w:r>
              <w:t>28</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抗裂砂浆（网格布）</w:t>
            </w:r>
          </w:p>
        </w:tc>
        <w:tc>
          <w:tcPr>
            <w:vAlign w:val="center"/>
          </w:tcPr>
          <w:p>
            <w:r>
              <w:t>5</w:t>
            </w:r>
          </w:p>
        </w:tc>
        <w:tc>
          <w:tcPr>
            <w:vAlign w:val="center"/>
          </w:tcPr>
          <w:p>
            <w:r>
              <w:t>1800</w:t>
            </w:r>
          </w:p>
        </w:tc>
        <w:tc>
          <w:tcPr>
            <w:vAlign w:val="center"/>
          </w:tcPr>
          <w:p>
            <w:r>
              <w:t>9</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水泥膨胀蛭石</w:t>
            </w:r>
          </w:p>
        </w:tc>
        <w:tc>
          <w:tcPr>
            <w:vAlign w:val="center"/>
          </w:tcPr>
          <w:p>
            <w:r>
              <w:t>250</w:t>
            </w:r>
          </w:p>
        </w:tc>
        <w:tc>
          <w:tcPr>
            <w:vAlign w:val="center"/>
          </w:tcPr>
          <w:p>
            <w:r>
              <w:t>350</w:t>
            </w:r>
          </w:p>
        </w:tc>
        <w:tc>
          <w:tcPr>
            <w:vAlign w:val="center"/>
          </w:tcPr>
          <w:p>
            <w:r>
              <w:t>88</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100</w:t>
            </w:r>
          </w:p>
        </w:tc>
        <w:tc>
          <w:tcPr>
            <w:vAlign w:val="center"/>
          </w:tcPr>
          <w:p>
            <w:r>
              <w:t>2500</w:t>
            </w:r>
          </w:p>
        </w:tc>
        <w:tc>
          <w:tcPr>
            <w:vAlign w:val="center"/>
          </w:tcPr>
          <w:p>
            <w:r>
              <w:t>250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膨胀珍珠岩(ρ=80)</w:t>
            </w:r>
          </w:p>
        </w:tc>
        <w:tc>
          <w:tcPr>
            <w:vAlign w:val="center"/>
          </w:tcPr>
          <w:p>
            <w:r>
              <w:t>50</w:t>
            </w:r>
          </w:p>
        </w:tc>
        <w:tc>
          <w:tcPr>
            <w:vAlign w:val="center"/>
          </w:tcPr>
          <w:p>
            <w:r>
              <w:t>80</w:t>
            </w:r>
          </w:p>
        </w:tc>
        <w:tc>
          <w:tcPr>
            <w:vAlign w:val="center"/>
          </w:tcPr>
          <w:p>
            <w:r>
              <w:t>4</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聚合物保温砂浆</w:t>
            </w:r>
          </w:p>
        </w:tc>
        <w:tc>
          <w:tcPr>
            <w:vAlign w:val="center"/>
          </w:tcPr>
          <w:p>
            <w:r>
              <w:t>50</w:t>
            </w:r>
          </w:p>
        </w:tc>
        <w:tc>
          <w:tcPr>
            <w:vAlign w:val="center"/>
          </w:tcPr>
          <w:p>
            <w:r>
              <w:t>650</w:t>
            </w:r>
          </w:p>
        </w:tc>
        <w:tc>
          <w:tcPr>
            <w:vAlign w:val="center"/>
          </w:tcPr>
          <w:p>
            <w:r>
              <w:t>33</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100</w:t>
            </w:r>
          </w:p>
        </w:tc>
        <w:tc>
          <w:tcPr>
            <w:vAlign w:val="center"/>
          </w:tcPr>
          <w:p>
            <w:r>
              <w:t>2500</w:t>
            </w:r>
          </w:p>
        </w:tc>
        <w:tc>
          <w:tcPr>
            <w:vAlign w:val="center"/>
          </w:tcPr>
          <w:p>
            <w:r>
              <w:t>250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石灰水泥砂浆（混合砂浆）</w:t>
            </w:r>
          </w:p>
        </w:tc>
        <w:tc>
          <w:tcPr>
            <w:vAlign w:val="center"/>
          </w:tcPr>
          <w:p>
            <w:r>
              <w:t>15</w:t>
            </w:r>
          </w:p>
        </w:tc>
        <w:tc>
          <w:tcPr>
            <w:vAlign w:val="center"/>
          </w:tcPr>
          <w:p>
            <w:r>
              <w:t>1700</w:t>
            </w:r>
          </w:p>
        </w:tc>
        <w:tc>
          <w:tcPr>
            <w:vAlign w:val="center"/>
          </w:tcPr>
          <w:p>
            <w:r>
              <w:t>26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挑空楼板</w:t>
            </w:r>
          </w:p>
        </w:tc>
        <w:tc>
          <w:tcPr>
            <w:vAlign w:val="center"/>
          </w:tcPr>
          <w:p>
            <w:r>
              <w:t>B1级 EPS保温板</w:t>
            </w:r>
          </w:p>
        </w:tc>
        <w:tc>
          <w:tcPr>
            <w:vAlign w:val="center"/>
          </w:tcPr>
          <w:p>
            <w:r>
              <w:t>80</w:t>
            </w:r>
          </w:p>
        </w:tc>
        <w:tc>
          <w:tcPr>
            <w:vAlign w:val="center"/>
          </w:tcPr>
          <w:p>
            <w:r>
              <w:t>18</w:t>
            </w:r>
          </w:p>
        </w:tc>
        <w:tc>
          <w:tcPr>
            <w:vAlign w:val="center"/>
          </w:tcPr>
          <w:p>
            <w:r>
              <w:t>1</w:t>
            </w:r>
          </w:p>
        </w:tc>
        <w:tc>
          <w:tcPr>
            <w:vAlign w:val="center"/>
          </w:tcPr>
          <w:p>
            <w:r>
              <w:t>1</w:t>
            </w: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25068"/>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r>
        <w:rPr>
          <w:lang w:val="en-US"/>
        </w:rPr>
        <w:t xml:space="preserve"> </w:t>
      </w:r>
    </w:p>
    <w:p>
      <w:pPr>
        <w:pStyle w:val="3"/>
        <w:ind w:left="481" w:leftChars="267"/>
        <w:jc w:val="center"/>
        <w:rPr>
          <w:lang w:val="en-US"/>
        </w:rPr>
      </w:pPr>
      <w:r>
        <w:rPr>
          <w:i/>
          <w:lang w:val="en-US"/>
        </w:rPr>
        <w:t>R</w:t>
      </w:r>
      <w:r>
        <w:rPr>
          <w:rFonts w:hint="eastAsia"/>
          <w:lang w:val="en-US"/>
        </w:rPr>
        <w:t>=</w:t>
      </w:r>
      <w:bookmarkStart w:id="39" w:name="公式A1"/>
      <w:r>
        <w:t>23</w:t>
      </w:r>
      <w:bookmarkEnd w:id="39"/>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40" w:name="公式B1"/>
      <w:r>
        <w:t>11</w:t>
      </w:r>
      <w:bookmarkEnd w:id="40"/>
      <m:oMath>
        <m:r>
          <m:rPr>
            <m:sty m:val="p"/>
          </m:rPr>
          <w:rPr>
            <w:rFonts w:ascii="Cambria Math" w:hAnsi="Cambria Math"/>
            <w:sz w:val="24"/>
            <w:szCs w:val="24"/>
          </w:rPr>
          <m:t>lg</m:t>
        </m:r>
        <m:r>
          <m:rPr/>
          <w:rPr>
            <w:rFonts w:hint="eastAsia" w:ascii="Cambria Math" w:hAnsi="Cambria Math"/>
            <w:sz w:val="24"/>
            <w:szCs w:val="24"/>
          </w:rPr>
          <m:t>ƒ</m:t>
        </m:r>
      </m:oMath>
      <w:r>
        <w:rPr>
          <w:lang w:val="en-US"/>
        </w:rPr>
        <w:t xml:space="preserve"> </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481" w:leftChars="267"/>
        <w:jc w:val="center"/>
        <w:rPr>
          <w:lang w:val="en-US"/>
        </w:rPr>
      </w:pPr>
      <w:r>
        <w:rPr>
          <w:i/>
          <w:lang w:val="en-US"/>
        </w:rPr>
        <w:t>R</w:t>
      </w:r>
      <w:r>
        <w:rPr>
          <w:rFonts w:hint="eastAsia"/>
          <w:lang w:val="en-US"/>
        </w:rPr>
        <w:t>=</w:t>
      </w:r>
      <w:bookmarkStart w:id="42" w:name="公式A2"/>
      <w:r>
        <w:t>13</w:t>
      </w:r>
      <w:bookmarkEnd w:id="42"/>
      <m:oMath>
        <m:r>
          <m:rPr>
            <m:sty m:val="p"/>
          </m:rPr>
          <w:rPr>
            <w:rFonts w:ascii="Cambria Math" w:hAnsi="Cambria Math"/>
            <w:sz w:val="24"/>
            <w:szCs w:val="24"/>
          </w:rPr>
          <m:t xml:space="preserve"> lg</m:t>
        </m:r>
        <m:r>
          <m:rPr/>
          <w:rPr>
            <w:rFonts w:ascii="Cambria Math" w:hAnsi="Cambria Math"/>
            <w:sz w:val="24"/>
            <w:szCs w:val="24"/>
          </w:rPr>
          <m:t>m</m:t>
        </m:r>
      </m:oMath>
      <w:r>
        <w:rPr>
          <w:lang w:val="en-US"/>
        </w:rPr>
        <w:t xml:space="preserve"> +</w:t>
      </w:r>
      <w:bookmarkStart w:id="43" w:name="公式B2"/>
      <w:r>
        <w:t>11</w:t>
      </w:r>
      <w:bookmarkEnd w:id="43"/>
      <m:oMath>
        <m:r>
          <m:rPr>
            <m:sty m:val="p"/>
          </m:rPr>
          <w:rPr>
            <w:rFonts w:ascii="Cambria Math" w:hAnsi="Cambria Math"/>
            <w:sz w:val="24"/>
            <w:szCs w:val="24"/>
          </w:rPr>
          <m:t xml:space="preserve"> lg</m:t>
        </m:r>
        <m:r>
          <m:rPr/>
          <w:rPr>
            <w:rFonts w:hint="eastAsia" w:ascii="Cambria Math" w:hAnsi="Cambria Math"/>
            <w:sz w:val="24"/>
            <w:szCs w:val="24"/>
          </w:rPr>
          <m:t>ƒ</m:t>
        </m:r>
      </m:oMath>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342" w:leftChars="190" w:firstLine="619" w:firstLineChars="295"/>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起居室外墙</w:t>
            </w:r>
          </w:p>
        </w:tc>
        <w:tc>
          <w:tcPr>
            <w:shd w:val="clear" w:color="auto" w:fill="E6E6E6"/>
            <w:vAlign w:val="center"/>
          </w:tcPr>
          <w:p>
            <w:r>
              <w:t>构造做法</w:t>
            </w:r>
          </w:p>
        </w:tc>
        <w:tc>
          <w:tcPr>
            <w:gridSpan w:val="5"/>
            <w:vAlign w:val="center"/>
          </w:tcPr>
          <w:p>
            <w:r>
              <w:t>石灰水泥砂浆（混合砂浆） 20mm＋普通混凝土多孔砖墙 240mm＋挤塑聚苯板 40mm＋抗裂砂浆（网格布） 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41.7</w:t>
            </w:r>
          </w:p>
        </w:tc>
        <w:tc>
          <w:tcPr>
            <w:vAlign w:val="center"/>
          </w:tcPr>
          <w:p>
            <w:r>
              <w:t>45.0</w:t>
            </w:r>
          </w:p>
        </w:tc>
        <w:tc>
          <w:tcPr>
            <w:vAlign w:val="center"/>
          </w:tcPr>
          <w:p>
            <w:r>
              <w:t>48.3</w:t>
            </w:r>
          </w:p>
        </w:tc>
        <w:tc>
          <w:tcPr>
            <w:vAlign w:val="center"/>
          </w:tcPr>
          <w:p>
            <w:r>
              <w:t>51.6</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3.7</w:t>
            </w:r>
          </w:p>
        </w:tc>
        <w:tc>
          <w:tcPr>
            <w:vAlign w:val="center"/>
          </w:tcPr>
          <w:p>
            <w:r>
              <w:t>3.4</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石灰水泥砂浆（混合砂浆） 20mm＋普通混凝土多孔砖墙 240mm＋挤塑聚苯板 40mm＋抗裂砂浆（网格布） 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41.7</w:t>
            </w:r>
          </w:p>
        </w:tc>
        <w:tc>
          <w:tcPr>
            <w:vAlign w:val="center"/>
          </w:tcPr>
          <w:p>
            <w:r>
              <w:t>45.0</w:t>
            </w:r>
          </w:p>
        </w:tc>
        <w:tc>
          <w:tcPr>
            <w:vAlign w:val="center"/>
          </w:tcPr>
          <w:p>
            <w:r>
              <w:t>48.3</w:t>
            </w:r>
          </w:p>
        </w:tc>
        <w:tc>
          <w:tcPr>
            <w:vAlign w:val="center"/>
          </w:tcPr>
          <w:p>
            <w:r>
              <w:t>51.6</w:t>
            </w:r>
          </w:p>
        </w:tc>
        <w:tc>
          <w:tcPr>
            <w:vAlign w:val="center"/>
          </w:tcPr>
          <w:p>
            <w:r>
              <w:t>55.0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3.7</w:t>
            </w:r>
          </w:p>
        </w:tc>
        <w:tc>
          <w:tcPr>
            <w:vAlign w:val="center"/>
          </w:tcPr>
          <w:p>
            <w:r>
              <w:t>3.4</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起居室墙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7362"/>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1975"/>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6mm空气中空玻璃PA断热铝合金窗（下限）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双层玻璃窗</w:t>
            </w:r>
            <w:r>
              <w:br w:type="textWrapping"/>
            </w:r>
            <w:r>
              <w:t>4+254A+4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31.0</w:t>
            </w:r>
          </w:p>
        </w:tc>
        <w:tc>
          <w:tcPr>
            <w:vAlign w:val="center"/>
          </w:tcPr>
          <w:p>
            <w:r>
              <w:t>41.0</w:t>
            </w:r>
          </w:p>
        </w:tc>
        <w:tc>
          <w:tcPr>
            <w:vAlign w:val="center"/>
          </w:tcPr>
          <w:p>
            <w:r>
              <w:t>50.0</w:t>
            </w:r>
          </w:p>
        </w:tc>
        <w:tc>
          <w:tcPr>
            <w:vAlign w:val="center"/>
          </w:tcPr>
          <w:p>
            <w:r>
              <w:t>50.0</w:t>
            </w:r>
          </w:p>
        </w:tc>
        <w:tc>
          <w:tcPr>
            <w:vAlign w:val="center"/>
          </w:tcPr>
          <w:p>
            <w:r>
              <w:t>51.0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2.0</w:t>
            </w:r>
          </w:p>
        </w:tc>
        <w:tc>
          <w:tcPr>
            <w:vAlign w:val="center"/>
          </w:tcPr>
          <w:p>
            <w:r>
              <w:t>1.0</w:t>
            </w:r>
          </w:p>
        </w:tc>
        <w:tc>
          <w:tcPr>
            <w:vAlign w:val="center"/>
          </w:tcPr>
          <w:p>
            <w:r>
              <w:t>0.0</w:t>
            </w:r>
          </w:p>
        </w:tc>
        <w:tc>
          <w:tcPr>
            <w:vAlign w:val="center"/>
          </w:tcPr>
          <w:p>
            <w:r>
              <w:t>2.0</w:t>
            </w:r>
          </w:p>
        </w:tc>
        <w:tc>
          <w:tcPr>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3020"/>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本报告参照相近楼板构造的撞击声声计权隔声量，依据《民用建筑隔声设计规范》</w:t>
      </w:r>
      <w:r>
        <w:rPr>
          <w:sz w:val="21"/>
          <w:szCs w:val="21"/>
          <w:lang w:val="en-US"/>
        </w:rPr>
        <w:t>GB50118-2010</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pPr>
        <w:rPr>
          <w:lang w:val="en-US"/>
        </w:rPr>
      </w:pPr>
      <w:bookmarkStart w:id="49" w:name="撞击声隔声"/>
      <w:bookmarkEnd w:id="49"/>
      <w:r>
        <w:rPr>
          <w:lang w:val="en-US"/>
        </w:rPr>
        <w:t>本工程无此项评价</w:t>
      </w:r>
    </w:p>
    <w:bookmarkEnd w:id="24"/>
    <w:p>
      <w:pPr>
        <w:pStyle w:val="2"/>
        <w:ind w:left="669" w:hanging="669"/>
        <w:rPr>
          <w:kern w:val="2"/>
        </w:rPr>
      </w:pPr>
      <w:bookmarkStart w:id="50" w:name="_Toc8123"/>
      <w:r>
        <w:rPr>
          <w:rFonts w:hint="eastAsia"/>
          <w:kern w:val="2"/>
        </w:rPr>
        <w:t>星级技术要求</w:t>
      </w:r>
      <w:bookmarkEnd w:id="50"/>
    </w:p>
    <w:p>
      <w:pPr>
        <w:pStyle w:val="4"/>
      </w:pPr>
      <w:bookmarkStart w:id="51" w:name="_Toc16827"/>
      <w:r>
        <w:rPr>
          <w:rFonts w:hint="eastAsia"/>
        </w:rPr>
        <w:t>外墙-室外与卧室之间</w:t>
      </w:r>
      <w:bookmarkEnd w:id="51"/>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3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Rjs</w:t>
      </w:r>
      <w:r>
        <w:rPr>
          <w:sz w:val="20"/>
          <w:szCs w:val="20"/>
          <w:lang w:val="en-US"/>
        </w:rPr>
        <w:t xml:space="preserve"> ——组合墙空气声隔声量，dB；</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fldChar w:fldCharType="begin"/>
      </w:r>
      <w:r>
        <w:rPr>
          <w:rFonts w:ascii="HGB6X_CNKI" w:hAnsi="HGB6X_CNKI" w:eastAsia="HGB6X_CNKI"/>
          <w:sz w:val="20"/>
          <w:szCs w:val="20"/>
          <w:lang w:val="en-US"/>
        </w:rPr>
        <w:instrText xml:space="preserve">EQ \x\to(</w:instrText>
      </w:r>
      <w:r>
        <w:rPr>
          <w:rFonts w:ascii="Cambria" w:hAnsi="Cambria" w:eastAsia="HGB6X_CNKI" w:cs="Cambria"/>
          <w:sz w:val="20"/>
          <w:szCs w:val="20"/>
          <w:lang w:val="en-US"/>
        </w:rPr>
        <w:instrText xml:space="preserve">τ</w:instrText>
      </w:r>
      <w:r>
        <w:rPr>
          <w:rFonts w:ascii="HGB6X_CNKI" w:hAnsi="HGB6X_CNKI" w:eastAsia="HGB6X_CNKI"/>
          <w:sz w:val="20"/>
          <w:szCs w:val="20"/>
          <w:lang w:val="en-US"/>
        </w:rPr>
        <w:instrText xml:space="preserve">)</w:instrText>
      </w:r>
      <w:r>
        <w:rPr>
          <w:rFonts w:ascii="HGB6X_CNKI" w:hAnsi="HGB6X_CNKI" w:eastAsia="HGB6X_CNKI"/>
          <w:sz w:val="20"/>
          <w:szCs w:val="20"/>
          <w:lang w:val="en-US"/>
        </w:rPr>
        <w:fldChar w:fldCharType="end"/>
      </w:r>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Ri</w:t>
      </w:r>
      <w:r>
        <w:rPr>
          <w:sz w:val="20"/>
          <w:szCs w:val="20"/>
          <w:lang w:val="en-US"/>
        </w:rPr>
        <w:t>——组合墙上各构件的隔声量，dB；</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pPr>
              <w:jc w:val="center"/>
            </w:pPr>
            <w:r>
              <w:rPr>
                <w:b/>
              </w:rPr>
              <w:t>序号</w:t>
            </w:r>
          </w:p>
        </w:tc>
        <w:tc>
          <w:tcPr>
            <w:shd w:val="clear" w:color="auto" w:fill="E6E6E6"/>
            <w:vAlign w:val="center"/>
          </w:tcPr>
          <w:p>
            <w:pPr>
              <w:jc w:val="center"/>
            </w:pPr>
            <w:r>
              <w:rPr>
                <w:b/>
              </w:rPr>
              <w:t>房间</w:t>
            </w:r>
          </w:p>
        </w:tc>
        <w:tc>
          <w:tcPr>
            <w:shd w:val="clear" w:color="auto" w:fill="E6E6E6"/>
            <w:vAlign w:val="center"/>
          </w:tcPr>
          <w:p>
            <w:pPr>
              <w:jc w:val="center"/>
            </w:pPr>
            <w:r>
              <w:rPr>
                <w:b/>
              </w:rPr>
              <w:t>构造</w:t>
            </w:r>
          </w:p>
        </w:tc>
        <w:tc>
          <w:tcPr>
            <w:shd w:val="clear" w:color="auto" w:fill="E6E6E6"/>
            <w:vAlign w:val="center"/>
          </w:tcPr>
          <w:p>
            <w:pPr>
              <w:jc w:val="center"/>
            </w:pPr>
            <w:r>
              <w:rPr>
                <w:b/>
              </w:rPr>
              <w:t>面积</w:t>
            </w:r>
          </w:p>
        </w:tc>
        <w:tc>
          <w:tcPr>
            <w:shd w:val="clear" w:color="auto" w:fill="E6E6E6"/>
            <w:vAlign w:val="center"/>
          </w:tcPr>
          <w:p>
            <w:pPr>
              <w:jc w:val="center"/>
            </w:pPr>
            <w:r>
              <w:rPr>
                <w:b/>
              </w:rPr>
              <w:t>隔声量</w:t>
            </w:r>
          </w:p>
        </w:tc>
        <w:tc>
          <w:tcPr>
            <w:shd w:val="clear" w:color="auto" w:fill="E6E6E6"/>
            <w:vAlign w:val="center"/>
          </w:tcPr>
          <w:p>
            <w:pPr>
              <w:jc w:val="center"/>
            </w:pPr>
            <w:r>
              <w:rPr>
                <w:b/>
              </w:rPr>
              <w:t>组合墙</w:t>
            </w:r>
            <w:r>
              <w:rPr>
                <w:b/>
              </w:rPr>
              <w:br w:type="textWrapping"/>
            </w:r>
            <w:r>
              <w:rPr>
                <w:b/>
              </w:rPr>
              <w:t>隔声量</w:t>
            </w:r>
          </w:p>
        </w:tc>
        <w:tc>
          <w:tcPr>
            <w:shd w:val="clear" w:color="auto" w:fill="E6E6E6"/>
            <w:vAlign w:val="center"/>
          </w:tcPr>
          <w:p>
            <w:pPr>
              <w:jc w:val="center"/>
            </w:pPr>
            <w:r>
              <w:rPr>
                <w:b/>
              </w:rP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1</w:t>
            </w:r>
          </w:p>
        </w:tc>
        <w:tc>
          <w:tcPr>
            <w:vMerge w:val="restart"/>
            <w:vAlign w:val="center"/>
          </w:tcPr>
          <w:p>
            <w:pPr>
              <w:jc w:val="center"/>
            </w:pPr>
            <w:r>
              <w:t>1014</w:t>
            </w:r>
          </w:p>
        </w:tc>
        <w:tc>
          <w:tcPr>
            <w:vAlign w:val="center"/>
          </w:tcPr>
          <w:p>
            <w:pPr>
              <w:jc w:val="center"/>
            </w:pPr>
            <w:r>
              <w:t>卧室外墙</w:t>
            </w:r>
          </w:p>
        </w:tc>
        <w:tc>
          <w:tcPr>
            <w:vAlign w:val="center"/>
          </w:tcPr>
          <w:p>
            <w:pPr>
              <w:jc w:val="center"/>
            </w:pPr>
            <w:r>
              <w:t>8.3</w:t>
            </w:r>
          </w:p>
        </w:tc>
        <w:tc>
          <w:tcPr>
            <w:vAlign w:val="center"/>
          </w:tcPr>
          <w:p>
            <w:pPr>
              <w:jc w:val="center"/>
            </w:pPr>
            <w:r>
              <w:t>49</w:t>
            </w:r>
          </w:p>
        </w:tc>
        <w:tc>
          <w:tcPr>
            <w:vMerge w:val="restart"/>
            <w:vAlign w:val="center"/>
          </w:tcPr>
          <w:p>
            <w:pPr>
              <w:jc w:val="center"/>
            </w:pPr>
            <w:r>
              <w:t>46</w:t>
            </w:r>
          </w:p>
        </w:tc>
        <w:tc>
          <w:tcPr>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外窗(C2115)</w:t>
            </w:r>
          </w:p>
        </w:tc>
        <w:tc>
          <w:tcPr>
            <w:vAlign w:val="center"/>
          </w:tcPr>
          <w:p>
            <w:pPr>
              <w:jc w:val="center"/>
            </w:pPr>
            <w:r>
              <w:t>4.5</w:t>
            </w:r>
          </w:p>
        </w:tc>
        <w:tc>
          <w:tcPr>
            <w:vAlign w:val="center"/>
          </w:tcPr>
          <w:p>
            <w:pPr>
              <w:jc w:val="center"/>
            </w:pPr>
            <w:r>
              <w:t>43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2</w:t>
            </w:r>
          </w:p>
        </w:tc>
        <w:tc>
          <w:tcPr>
            <w:vMerge w:val="restart"/>
            <w:vAlign w:val="center"/>
          </w:tcPr>
          <w:p>
            <w:pPr>
              <w:jc w:val="center"/>
            </w:pPr>
            <w:r>
              <w:t>1002</w:t>
            </w:r>
          </w:p>
        </w:tc>
        <w:tc>
          <w:tcPr>
            <w:vAlign w:val="center"/>
          </w:tcPr>
          <w:p>
            <w:pPr>
              <w:jc w:val="center"/>
            </w:pPr>
            <w:r>
              <w:t>卧室外墙</w:t>
            </w:r>
          </w:p>
        </w:tc>
        <w:tc>
          <w:tcPr>
            <w:vAlign w:val="center"/>
          </w:tcPr>
          <w:p>
            <w:pPr>
              <w:jc w:val="center"/>
            </w:pPr>
            <w:r>
              <w:t>8.3</w:t>
            </w:r>
          </w:p>
        </w:tc>
        <w:tc>
          <w:tcPr>
            <w:vAlign w:val="center"/>
          </w:tcPr>
          <w:p>
            <w:pPr>
              <w:jc w:val="center"/>
            </w:pPr>
            <w:r>
              <w:t>49</w:t>
            </w:r>
          </w:p>
        </w:tc>
        <w:tc>
          <w:tcPr>
            <w:vMerge w:val="restart"/>
            <w:vAlign w:val="center"/>
          </w:tcPr>
          <w:p>
            <w:pPr>
              <w:jc w:val="center"/>
            </w:pPr>
            <w:r>
              <w:t>46</w:t>
            </w:r>
          </w:p>
        </w:tc>
        <w:tc>
          <w:tcPr>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外窗(C3015)</w:t>
            </w:r>
          </w:p>
        </w:tc>
        <w:tc>
          <w:tcPr>
            <w:vAlign w:val="center"/>
          </w:tcPr>
          <w:p>
            <w:pPr>
              <w:jc w:val="center"/>
            </w:pPr>
            <w:r>
              <w:t>4.5</w:t>
            </w:r>
          </w:p>
        </w:tc>
        <w:tc>
          <w:tcPr>
            <w:vAlign w:val="center"/>
          </w:tcPr>
          <w:p>
            <w:pPr>
              <w:jc w:val="center"/>
            </w:pPr>
            <w:r>
              <w:t>43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3</w:t>
            </w:r>
          </w:p>
        </w:tc>
        <w:tc>
          <w:tcPr>
            <w:vMerge w:val="restart"/>
            <w:vAlign w:val="center"/>
          </w:tcPr>
          <w:p>
            <w:pPr>
              <w:jc w:val="center"/>
            </w:pPr>
            <w:r>
              <w:t>1002</w:t>
            </w:r>
          </w:p>
        </w:tc>
        <w:tc>
          <w:tcPr>
            <w:vAlign w:val="center"/>
          </w:tcPr>
          <w:p>
            <w:pPr>
              <w:jc w:val="center"/>
            </w:pPr>
            <w:r>
              <w:t>卧室外墙</w:t>
            </w:r>
          </w:p>
        </w:tc>
        <w:tc>
          <w:tcPr>
            <w:vAlign w:val="center"/>
          </w:tcPr>
          <w:p>
            <w:pPr>
              <w:jc w:val="center"/>
            </w:pPr>
            <w:r>
              <w:t>18.4</w:t>
            </w:r>
          </w:p>
        </w:tc>
        <w:tc>
          <w:tcPr>
            <w:vAlign w:val="center"/>
          </w:tcPr>
          <w:p>
            <w:pPr>
              <w:jc w:val="center"/>
            </w:pPr>
            <w:r>
              <w:t>49</w:t>
            </w:r>
          </w:p>
        </w:tc>
        <w:tc>
          <w:tcPr>
            <w:vMerge w:val="restart"/>
            <w:vAlign w:val="center"/>
          </w:tcPr>
          <w:p>
            <w:pPr>
              <w:jc w:val="center"/>
            </w:pPr>
            <w:r>
              <w:t>48</w:t>
            </w:r>
          </w:p>
        </w:tc>
        <w:tc>
          <w:tcPr>
            <w:vMerge w:val="restart"/>
            <w:vAlign w:val="center"/>
          </w:tcPr>
          <w:p>
            <w:pPr>
              <w:jc w:val="center"/>
            </w:pPr>
            <w:r>
              <w:t>三星级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外窗(C0915)</w:t>
            </w:r>
          </w:p>
        </w:tc>
        <w:tc>
          <w:tcPr>
            <w:vAlign w:val="center"/>
          </w:tcPr>
          <w:p>
            <w:pPr>
              <w:jc w:val="center"/>
            </w:pPr>
            <w:r>
              <w:t>1.4</w:t>
            </w:r>
          </w:p>
        </w:tc>
        <w:tc>
          <w:tcPr>
            <w:vAlign w:val="center"/>
          </w:tcPr>
          <w:p>
            <w:pPr>
              <w:jc w:val="center"/>
            </w:pPr>
            <w:r>
              <w:t>43</w:t>
            </w:r>
          </w:p>
        </w:tc>
        <w:tc>
          <w:tcPr>
            <w:vMerge w:val="continue"/>
            <w:vAlign w:val="center"/>
          </w:tcPr>
          <w:p>
            <w:pPr>
              <w:jc w:val="center"/>
            </w:pPr>
          </w:p>
        </w:tc>
        <w:tc>
          <w:tcPr>
            <w:vMerge w:val="continue"/>
            <w:vAlign w:val="center"/>
          </w:tcPr>
          <w:p>
            <w:pPr>
              <w:jc w:val="center"/>
            </w:pPr>
          </w:p>
        </w:tc>
      </w:tr>
    </w:tbl>
    <w:p>
      <w:pPr>
        <w:pStyle w:val="3"/>
        <w:jc w:val="center"/>
        <w:rPr>
          <w:lang w:val="en-US"/>
        </w:rPr>
      </w:pPr>
      <w:bookmarkStart w:id="52" w:name="组合墙星级评价表"/>
      <w:bookmarkEnd w:id="52"/>
    </w:p>
    <w:p>
      <w:pPr>
        <w:pStyle w:val="3"/>
        <w:ind w:firstLine="480" w:firstLineChars="300"/>
        <w:jc w:val="left"/>
        <w:rPr>
          <w:lang w:val="en-US"/>
        </w:rPr>
      </w:pPr>
      <w:r>
        <w:rPr>
          <w:sz w:val="16"/>
          <w:szCs w:val="18"/>
          <w:lang w:val="en-US"/>
        </w:rPr>
        <w:t>注：构造做法相同的外墙组合墙，表格中只显示组合墙隔声量最小值以及对应房间。</w:t>
      </w:r>
    </w:p>
    <w:p>
      <w:pPr>
        <w:pStyle w:val="4"/>
      </w:pPr>
      <w:bookmarkStart w:id="53" w:name="_Toc32642"/>
      <w:r>
        <w:rPr>
          <w:rFonts w:hint="eastAsia"/>
        </w:rPr>
        <w:t>分户墙</w:t>
      </w:r>
      <w:r>
        <w:t>-</w:t>
      </w:r>
      <w:r>
        <w:rPr>
          <w:rFonts w:hint="eastAsia"/>
        </w:rPr>
        <w:t>两侧卧室之间</w:t>
      </w:r>
      <w:bookmarkEnd w:id="53"/>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4" w:name="分户墙星级评价表"/>
      <w:bookmarkEnd w:id="54"/>
    </w:p>
    <w:p>
      <w:pPr>
        <w:pStyle w:val="3"/>
        <w:ind w:firstLine="420"/>
        <w:rPr>
          <w:sz w:val="16"/>
          <w:szCs w:val="18"/>
          <w:lang w:val="en-US"/>
        </w:rPr>
      </w:pPr>
      <w:r>
        <w:rPr>
          <w:sz w:val="16"/>
          <w:szCs w:val="18"/>
          <w:lang w:val="en-US"/>
        </w:rPr>
        <w:t>注：此处若无表格，代表本项目中不存在两户卧室相邻的情况，无需对此项进行评价。</w:t>
      </w:r>
    </w:p>
    <w:p>
      <w:pPr>
        <w:pStyle w:val="2"/>
        <w:ind w:left="669" w:hanging="669"/>
        <w:rPr>
          <w:kern w:val="2"/>
        </w:rPr>
      </w:pPr>
      <w:bookmarkStart w:id="55" w:name="_Toc25416"/>
      <w:r>
        <w:rPr>
          <w:rFonts w:hint="eastAsia"/>
          <w:kern w:val="2"/>
        </w:rPr>
        <w:t>结论</w:t>
      </w:r>
      <w:bookmarkEnd w:id="55"/>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6"/>
        <w:gridCol w:w="2688"/>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起居室外墙</w:t>
            </w:r>
          </w:p>
        </w:tc>
        <w:tc>
          <w:tcPr>
            <w:vAlign w:val="center"/>
          </w:tcPr>
          <w:p>
            <w:r>
              <w:rPr>
                <w:b/>
              </w:rPr>
              <w:t>49</w:t>
            </w:r>
          </w:p>
        </w:tc>
        <w:tc>
          <w:tcPr>
            <w:vAlign w:val="center"/>
          </w:tcPr>
          <w:p>
            <w:r>
              <w:t>低限:≥45,高要求:≥50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49</w:t>
            </w:r>
          </w:p>
        </w:tc>
        <w:tc>
          <w:tcPr>
            <w:vAlign w:val="center"/>
          </w:tcPr>
          <w:p>
            <w:r>
              <w:t>低限:≥45,高要求:≥50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50</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起居室墙</w:t>
            </w:r>
          </w:p>
        </w:tc>
        <w:tc>
          <w:tcPr>
            <w:vAlign w:val="center"/>
          </w:tcPr>
          <w:p>
            <w:r>
              <w:rPr>
                <w:b/>
              </w:rPr>
              <w:t>50</w:t>
            </w:r>
          </w:p>
        </w:tc>
        <w:tc>
          <w:tcPr>
            <w:vAlign w:val="center"/>
          </w:tcPr>
          <w:p>
            <w:r>
              <w:t>低限:≥30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43</w:t>
            </w:r>
          </w:p>
        </w:tc>
        <w:tc>
          <w:tcPr>
            <w:vAlign w:val="center"/>
          </w:tcPr>
          <w:p>
            <w:r>
              <w:t>低限:≥25,高要求:≥30</w:t>
            </w:r>
          </w:p>
        </w:tc>
        <w:tc>
          <w:tcPr>
            <w:vAlign w:val="center"/>
          </w:tcPr>
          <w:p>
            <w:r>
              <w:rPr>
                <w:b/>
              </w:rPr>
              <w:t>满足高要求</w:t>
            </w:r>
          </w:p>
        </w:tc>
      </w:tr>
    </w:tbl>
    <w:p>
      <w:bookmarkStart w:id="56" w:name="构件隔声性能统计"/>
      <w:bookmarkEnd w:id="56"/>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bookmarkStart w:id="57" w:name="撞击声隔声性能统计"/>
      <w:bookmarkEnd w:id="57"/>
      <w:r>
        <w:t>本工程无此项评价</w:t>
      </w:r>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pPr>
              <w:jc w:val="center"/>
            </w:pPr>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pPr>
              <w:jc w:val="center"/>
            </w:pPr>
            <w:r>
              <w:rPr>
                <w:rFonts w:hint="eastAsia"/>
              </w:rPr>
              <w:t>室外与卧室之间</w:t>
            </w:r>
          </w:p>
        </w:tc>
        <w:tc>
          <w:tcPr>
            <w:tcW w:w="2547" w:type="dxa"/>
            <w:vAlign w:val="center"/>
          </w:tcPr>
          <w:p>
            <w:pPr>
              <w:rPr>
                <w:b/>
              </w:rPr>
            </w:pPr>
            <w:bookmarkStart w:id="58" w:name="组合墙星级评价隔声量"/>
            <w:r>
              <w:rPr>
                <w:b/>
              </w:rPr>
              <w:t>46</w:t>
            </w:r>
            <w:bookmarkEnd w:id="58"/>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rPr>
                <w:b/>
                <w:highlight w:val="yellow"/>
                <w:lang w:val="en-US"/>
              </w:rPr>
            </w:pPr>
            <w:bookmarkStart w:id="59" w:name="组合墙星级评价结论"/>
            <w:r>
              <w:rPr>
                <w:b/>
              </w:rPr>
              <w:t>三星级</w:t>
            </w:r>
            <w:bookmarkEnd w:id="5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pPr>
              <w:jc w:val="center"/>
            </w:pPr>
            <w:r>
              <w:rPr>
                <w:rFonts w:hint="eastAsia"/>
              </w:rPr>
              <w:t>分户墙两侧卧室之间</w:t>
            </w:r>
          </w:p>
        </w:tc>
        <w:tc>
          <w:tcPr>
            <w:tcW w:w="2547" w:type="dxa"/>
            <w:vAlign w:val="center"/>
          </w:tcPr>
          <w:p>
            <w:pPr>
              <w:rPr>
                <w:b/>
              </w:rPr>
            </w:pPr>
            <w:bookmarkStart w:id="60" w:name="分户墙星级评价隔声量"/>
            <w:r>
              <w:rPr>
                <w:b/>
              </w:rPr>
              <w:t>--</w:t>
            </w:r>
            <w:bookmarkEnd w:id="60"/>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rPr>
                <w:b/>
                <w:highlight w:val="yellow"/>
                <w:lang w:val="en-US"/>
              </w:rPr>
            </w:pPr>
            <w:bookmarkStart w:id="61" w:name="分户墙星级评价结论"/>
            <w:r>
              <w:rPr>
                <w:b/>
              </w:rPr>
              <w:t>--</w:t>
            </w:r>
            <w:bookmarkEnd w:id="61"/>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pPr>
              <w:jc w:val="center"/>
            </w:pPr>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pPr>
              <w:jc w:val="center"/>
            </w:pPr>
            <w:r>
              <w:t>卧室的分户楼板</w:t>
            </w:r>
          </w:p>
        </w:tc>
        <w:tc>
          <w:tcPr>
            <w:tcW w:w="2547" w:type="dxa"/>
            <w:vAlign w:val="center"/>
          </w:tcPr>
          <w:p>
            <w:pPr>
              <w:rPr>
                <w:b/>
              </w:rPr>
            </w:pPr>
            <w:bookmarkStart w:id="62" w:name="分户楼板星级评价撞击声压级"/>
            <w:r>
              <w:rPr>
                <w:b/>
              </w:rPr>
              <w:t>--</w:t>
            </w:r>
            <w:bookmarkEnd w:id="62"/>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rPr>
                <w:b/>
                <w:highlight w:val="yellow"/>
                <w:lang w:val="en-US"/>
              </w:rPr>
            </w:pPr>
            <w:bookmarkStart w:id="63" w:name="分户楼板星级评价结论"/>
            <w:r>
              <w:rPr>
                <w:b/>
              </w:rPr>
              <w:t>--</w:t>
            </w:r>
            <w:bookmarkEnd w:id="63"/>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pPr w:leftFromText="180" w:rightFromText="180" w:vertAnchor="text" w:horzAnchor="margin" w:tblpY="194"/>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jc w:val="center"/>
              <w:rPr>
                <w:b/>
              </w:rPr>
            </w:pPr>
            <w:r>
              <w:rPr>
                <w:b/>
              </w:rPr>
              <w:t>检查项</w:t>
            </w:r>
          </w:p>
        </w:tc>
        <w:tc>
          <w:tcPr>
            <w:tcW w:w="5812" w:type="dxa"/>
            <w:shd w:val="clear" w:color="auto" w:fill="E6E6E6"/>
          </w:tcPr>
          <w:p>
            <w:pPr>
              <w:jc w:val="center"/>
              <w:rPr>
                <w:b/>
              </w:rPr>
            </w:pPr>
            <w:r>
              <w:rPr>
                <w:rFonts w:hint="eastAsia"/>
                <w:b/>
              </w:rPr>
              <w:t>评价</w:t>
            </w:r>
            <w:r>
              <w:rPr>
                <w:b/>
              </w:rPr>
              <w:t>依据</w:t>
            </w:r>
          </w:p>
        </w:tc>
        <w:tc>
          <w:tcPr>
            <w:tcW w:w="1523" w:type="dxa"/>
            <w:shd w:val="clear" w:color="auto" w:fill="E6E6E6"/>
            <w:vAlign w:val="center"/>
          </w:tcPr>
          <w:p>
            <w:pPr>
              <w:jc w:val="center"/>
              <w:rPr>
                <w:b/>
              </w:rPr>
            </w:pPr>
            <w:r>
              <w:rPr>
                <w:b/>
              </w:rPr>
              <w:t>结论</w:t>
            </w:r>
          </w:p>
        </w:tc>
        <w:tc>
          <w:tcPr>
            <w:tcW w:w="737" w:type="dxa"/>
            <w:shd w:val="clear" w:color="auto" w:fill="E6E6E6"/>
            <w:vAlign w:val="center"/>
          </w:tcPr>
          <w:p>
            <w:pPr>
              <w:jc w:val="center"/>
              <w:rPr>
                <w:b/>
              </w:rPr>
            </w:pPr>
            <w:r>
              <w:rPr>
                <w:b/>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4" w:name="空气声控制项结论"/>
            <w:r>
              <w:rPr>
                <w:rFonts w:hint="eastAsia"/>
                <w:b/>
                <w:lang w:val="en-US"/>
              </w:rPr>
              <w:t>满足</w:t>
            </w:r>
            <w:bookmarkEnd w:id="64"/>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标准限值，得5分。</w:t>
            </w:r>
          </w:p>
        </w:tc>
        <w:tc>
          <w:tcPr>
            <w:tcW w:w="1523" w:type="dxa"/>
            <w:vAlign w:val="center"/>
          </w:tcPr>
          <w:p>
            <w:pPr>
              <w:jc w:val="center"/>
              <w:rPr>
                <w:b/>
                <w:lang w:val="en-US"/>
              </w:rPr>
            </w:pPr>
            <w:bookmarkStart w:id="65" w:name="空气声评分项结论"/>
            <w:r>
              <w:rPr>
                <w:rFonts w:hint="eastAsia"/>
                <w:b/>
                <w:lang w:val="en-US"/>
              </w:rPr>
              <w:t>满足平均要求</w:t>
            </w:r>
            <w:bookmarkEnd w:id="65"/>
          </w:p>
        </w:tc>
        <w:tc>
          <w:tcPr>
            <w:tcW w:w="737" w:type="dxa"/>
            <w:vAlign w:val="center"/>
          </w:tcPr>
          <w:p>
            <w:pPr>
              <w:jc w:val="center"/>
              <w:rPr>
                <w:b/>
                <w:lang w:val="en-US"/>
              </w:rPr>
            </w:pPr>
            <w:bookmarkStart w:id="66" w:name="空气声得分"/>
            <w:r>
              <w:rPr>
                <w:rFonts w:hint="eastAsia"/>
                <w:b/>
                <w:lang w:val="en-US"/>
              </w:rPr>
              <w:t>3</w:t>
            </w:r>
            <w:bookmarkEnd w:id="66"/>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w:t>
            </w:r>
            <w:r>
              <w:rPr>
                <w:rFonts w:hint="eastAsia"/>
                <w:b/>
                <w:sz w:val="18"/>
                <w:szCs w:val="18"/>
              </w:rPr>
              <w:t>低限要求</w:t>
            </w:r>
            <w:r>
              <w:rPr>
                <w:rFonts w:hint="eastAsia"/>
                <w:sz w:val="18"/>
                <w:szCs w:val="18"/>
              </w:rPr>
              <w:t>。</w:t>
            </w:r>
          </w:p>
        </w:tc>
        <w:tc>
          <w:tcPr>
            <w:tcW w:w="1523" w:type="dxa"/>
            <w:vAlign w:val="center"/>
          </w:tcPr>
          <w:p>
            <w:pPr>
              <w:jc w:val="center"/>
              <w:rPr>
                <w:b/>
                <w:lang w:val="en-US"/>
              </w:rPr>
            </w:pPr>
            <w:bookmarkStart w:id="67" w:name="撞击声控制项结论"/>
            <w:r>
              <w:rPr>
                <w:rFonts w:hint="eastAsia"/>
                <w:b/>
                <w:lang w:val="en-US"/>
              </w:rPr>
              <w:t>本工程无此项评价</w:t>
            </w:r>
            <w:bookmarkEnd w:id="67"/>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w:t>
            </w:r>
            <w:r>
              <w:rPr>
                <w:rFonts w:hint="eastAsia"/>
                <w:b/>
                <w:sz w:val="18"/>
                <w:szCs w:val="18"/>
              </w:rPr>
              <w:t>平均值</w:t>
            </w:r>
            <w:r>
              <w:rPr>
                <w:rFonts w:hint="eastAsia"/>
                <w:sz w:val="18"/>
                <w:szCs w:val="18"/>
              </w:rPr>
              <w:t>，得3分；达到</w:t>
            </w:r>
            <w:r>
              <w:rPr>
                <w:rFonts w:hint="eastAsia"/>
                <w:b/>
                <w:sz w:val="18"/>
                <w:szCs w:val="18"/>
              </w:rPr>
              <w:t>高要求</w:t>
            </w:r>
            <w:r>
              <w:rPr>
                <w:rFonts w:hint="eastAsia"/>
                <w:sz w:val="18"/>
                <w:szCs w:val="18"/>
              </w:rPr>
              <w:t>标准限值，得</w:t>
            </w:r>
            <w:r>
              <w:rPr>
                <w:sz w:val="18"/>
                <w:szCs w:val="18"/>
              </w:rPr>
              <w:t>5</w:t>
            </w:r>
            <w:r>
              <w:rPr>
                <w:rFonts w:hint="eastAsia"/>
                <w:sz w:val="18"/>
                <w:szCs w:val="18"/>
              </w:rPr>
              <w:t>分。</w:t>
            </w:r>
          </w:p>
        </w:tc>
        <w:tc>
          <w:tcPr>
            <w:tcW w:w="1523" w:type="dxa"/>
            <w:vAlign w:val="center"/>
          </w:tcPr>
          <w:p>
            <w:pPr>
              <w:jc w:val="center"/>
              <w:rPr>
                <w:b/>
                <w:lang w:val="en-US"/>
              </w:rPr>
            </w:pPr>
            <w:bookmarkStart w:id="68" w:name="撞击声评分项结论"/>
            <w:r>
              <w:rPr>
                <w:rFonts w:hint="eastAsia"/>
                <w:b/>
                <w:lang w:val="en-US"/>
              </w:rPr>
              <w:t>本工程无此项评价</w:t>
            </w:r>
            <w:bookmarkEnd w:id="68"/>
          </w:p>
        </w:tc>
        <w:tc>
          <w:tcPr>
            <w:tcW w:w="737" w:type="dxa"/>
            <w:vAlign w:val="center"/>
          </w:tcPr>
          <w:p>
            <w:pPr>
              <w:jc w:val="center"/>
              <w:rPr>
                <w:b/>
                <w:lang w:val="en-US"/>
              </w:rPr>
            </w:pPr>
            <w:bookmarkStart w:id="69" w:name="撞击声得分"/>
            <w:r>
              <w:rPr>
                <w:rFonts w:hint="eastAsia"/>
                <w:b/>
                <w:lang w:val="en-US"/>
              </w:rPr>
              <w:t>--</w:t>
            </w:r>
            <w:bookmarkEnd w:id="69"/>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b/>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w:t>
            </w:r>
            <w:r>
              <w:rPr>
                <w:b/>
                <w:sz w:val="18"/>
                <w:szCs w:val="18"/>
              </w:rPr>
              <w:t>平均值</w:t>
            </w:r>
            <w:r>
              <w:rPr>
                <w:sz w:val="18"/>
                <w:szCs w:val="18"/>
              </w:rPr>
              <w:t>，</w:t>
            </w:r>
            <w:r>
              <w:rPr>
                <w:rFonts w:hint="eastAsia"/>
                <w:sz w:val="18"/>
                <w:szCs w:val="18"/>
              </w:rPr>
              <w:t>满足</w:t>
            </w:r>
            <w:r>
              <w:rPr>
                <w:rFonts w:hint="eastAsia"/>
                <w:b/>
                <w:sz w:val="18"/>
                <w:szCs w:val="18"/>
              </w:rPr>
              <w:t>二星级</w:t>
            </w:r>
            <w:r>
              <w:rPr>
                <w:rFonts w:hint="eastAsia"/>
                <w:sz w:val="18"/>
                <w:szCs w:val="18"/>
              </w:rPr>
              <w:t>要求；</w:t>
            </w:r>
            <w:r>
              <w:rPr>
                <w:sz w:val="18"/>
                <w:szCs w:val="18"/>
              </w:rPr>
              <w:t>达到</w:t>
            </w:r>
            <w:r>
              <w:rPr>
                <w:b/>
                <w:sz w:val="18"/>
                <w:szCs w:val="18"/>
              </w:rPr>
              <w:t>高要求</w:t>
            </w:r>
            <w:r>
              <w:rPr>
                <w:sz w:val="18"/>
                <w:szCs w:val="18"/>
              </w:rPr>
              <w:t>标准限值，</w:t>
            </w:r>
            <w:r>
              <w:rPr>
                <w:rFonts w:hint="eastAsia"/>
                <w:sz w:val="18"/>
                <w:szCs w:val="18"/>
              </w:rPr>
              <w:t>满足</w:t>
            </w:r>
            <w:r>
              <w:rPr>
                <w:rFonts w:hint="eastAsia"/>
                <w:b/>
                <w:sz w:val="18"/>
                <w:szCs w:val="18"/>
              </w:rPr>
              <w:t>三星级</w:t>
            </w:r>
            <w:r>
              <w:rPr>
                <w:rFonts w:hint="eastAsia"/>
                <w:sz w:val="18"/>
                <w:szCs w:val="18"/>
              </w:rPr>
              <w:t>要求。</w:t>
            </w:r>
          </w:p>
        </w:tc>
        <w:tc>
          <w:tcPr>
            <w:tcW w:w="1523" w:type="dxa"/>
            <w:vAlign w:val="center"/>
          </w:tcPr>
          <w:p>
            <w:pPr>
              <w:jc w:val="center"/>
              <w:rPr>
                <w:b/>
                <w:lang w:val="en-US"/>
              </w:rPr>
            </w:pPr>
            <w:bookmarkStart w:id="70" w:name="星级评价总结论"/>
            <w:r>
              <w:rPr>
                <w:rFonts w:hint="eastAsia"/>
                <w:b/>
                <w:lang w:val="en-US"/>
              </w:rPr>
              <w:t>三星级</w:t>
            </w:r>
            <w:bookmarkEnd w:id="70"/>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panose1 w:val="02000500000000000000"/>
    <w:charset w:val="86"/>
    <w:family w:val="auto"/>
    <w:pitch w:val="default"/>
    <w:sig w:usb0="00000001" w:usb1="08010000" w:usb2="0000000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5"/>
        <w:u w:val="none"/>
      </w:rPr>
      <w:t>http://www.gbsware.cn/</w:t>
    </w:r>
    <w:r>
      <w:rPr>
        <w:rStyle w:val="25"/>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10</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083AE7"/>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62D8"/>
    <w:rsid w:val="00046771"/>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AD7"/>
    <w:rsid w:val="00446C26"/>
    <w:rsid w:val="00450508"/>
    <w:rsid w:val="00462EFE"/>
    <w:rsid w:val="00466A5B"/>
    <w:rsid w:val="004714BC"/>
    <w:rsid w:val="0047173D"/>
    <w:rsid w:val="00472D22"/>
    <w:rsid w:val="0047643A"/>
    <w:rsid w:val="00480791"/>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59C1"/>
    <w:rsid w:val="009B5C93"/>
    <w:rsid w:val="009B77B4"/>
    <w:rsid w:val="009C0FF5"/>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3A43"/>
    <w:rsid w:val="00AC3B3E"/>
    <w:rsid w:val="00AC42A9"/>
    <w:rsid w:val="00AC45A2"/>
    <w:rsid w:val="00AC69BD"/>
    <w:rsid w:val="00AC7840"/>
    <w:rsid w:val="00AD75CC"/>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745"/>
    <w:rsid w:val="00E51846"/>
    <w:rsid w:val="00E52F87"/>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A98"/>
    <w:rsid w:val="00F83CCD"/>
    <w:rsid w:val="00F85363"/>
    <w:rsid w:val="00F91153"/>
    <w:rsid w:val="00F93F4D"/>
    <w:rsid w:val="00F94452"/>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 w:val="00FF235F"/>
    <w:rsid w:val="3E08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uiPriority w:val="0"/>
  </w:style>
  <w:style w:type="character" w:styleId="25">
    <w:name w:val="Hyperlink"/>
    <w:qFormat/>
    <w:uiPriority w:val="0"/>
    <w:rPr>
      <w:color w:val="0000FF"/>
      <w:u w:val="single"/>
    </w:rPr>
  </w:style>
  <w:style w:type="character" w:customStyle="1" w:styleId="26">
    <w:name w:val="正文文本缩进 Char2"/>
    <w:link w:val="13"/>
    <w:qFormat/>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Char"/>
    <w:link w:val="4"/>
    <w:qFormat/>
    <w:uiPriority w:val="0"/>
    <w:rPr>
      <w:rFonts w:ascii="微软雅黑" w:hAnsi="微软雅黑" w:eastAsia="微软雅黑" w:cs="微软雅黑"/>
      <w:b/>
      <w:bCs/>
      <w:iCs/>
      <w:color w:val="000000"/>
      <w:sz w:val="24"/>
      <w:szCs w:val="24"/>
    </w:rPr>
  </w:style>
  <w:style w:type="character" w:customStyle="1" w:styleId="31">
    <w:name w:val="标题 1 Char"/>
    <w:link w:val="2"/>
    <w:uiPriority w:val="0"/>
    <w:rPr>
      <w:rFonts w:ascii="微软雅黑" w:hAnsi="微软雅黑" w:eastAsia="微软雅黑" w:cs="微软雅黑"/>
      <w:b/>
      <w:bCs/>
      <w:kern w:val="32"/>
      <w:sz w:val="28"/>
      <w:szCs w:val="28"/>
    </w:rPr>
  </w:style>
  <w:style w:type="character" w:customStyle="1" w:styleId="32">
    <w:name w:val="副标题 Char"/>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标题 7 Char"/>
    <w:basedOn w:val="23"/>
    <w:link w:val="9"/>
    <w:qFormat/>
    <w:uiPriority w:val="0"/>
    <w:rPr>
      <w:sz w:val="24"/>
      <w:szCs w:val="24"/>
      <w:lang w:val="en-GB"/>
    </w:rPr>
  </w:style>
  <w:style w:type="character" w:customStyle="1" w:styleId="36">
    <w:name w:val="批注框文本 Char"/>
    <w:basedOn w:val="23"/>
    <w:link w:val="15"/>
    <w:semiHidden/>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8.png"/><Relationship Id="rId3" Type="http://schemas.openxmlformats.org/officeDocument/2006/relationships/header" Target="header1.xml"/><Relationship Id="rId29" Type="http://schemas.openxmlformats.org/officeDocument/2006/relationships/image" Target="media/image17.png"/><Relationship Id="rId28" Type="http://schemas.openxmlformats.org/officeDocument/2006/relationships/oleObject" Target="embeddings/oleObject7.bin"/><Relationship Id="rId27" Type="http://schemas.openxmlformats.org/officeDocument/2006/relationships/oleObject" Target="embeddings/oleObject6.bin"/><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wmf"/><Relationship Id="rId23" Type="http://schemas.openxmlformats.org/officeDocument/2006/relationships/oleObject" Target="embeddings/oleObject5.bin"/><Relationship Id="rId22" Type="http://schemas.openxmlformats.org/officeDocument/2006/relationships/image" Target="media/image13.wmf"/><Relationship Id="rId21" Type="http://schemas.openxmlformats.org/officeDocument/2006/relationships/oleObject" Target="embeddings/oleObject4.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E974D3-3A41-4195-9F59-8CC8DFC3D87C}">
  <ds:schemaRefs/>
</ds:datastoreItem>
</file>

<file path=docProps/app.xml><?xml version="1.0" encoding="utf-8"?>
<Properties xmlns="http://schemas.openxmlformats.org/officeDocument/2006/extended-properties" xmlns:vt="http://schemas.openxmlformats.org/officeDocument/2006/docPropsVTypes">
  <Template>tmp3.dotx</Template>
  <Pages>13</Pages>
  <Words>5723</Words>
  <Characters>6840</Characters>
  <Lines>47</Lines>
  <Paragraphs>13</Paragraphs>
  <TotalTime>0</TotalTime>
  <ScaleCrop>false</ScaleCrop>
  <LinksUpToDate>false</LinksUpToDate>
  <CharactersWithSpaces>7381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2021-12-30T16:34:00Z</dcterms:created>
  <dc:creator>冷杉</dc:creator>
  <cp:lastModifiedBy>冷杉</cp:lastModifiedBy>
  <dcterms:modified xsi:type="dcterms:W3CDTF">2021-12-30T16:34:57Z</dcterms:modified>
  <dc:title>建筑构件隔声设计报告书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54046C0F98B143BAA26161205ECEBAA8</vt:lpwstr>
  </property>
  <property fmtid="{D5CDD505-2E9C-101B-9397-08002B2CF9AE}" pid="3" name="KSOProductBuildVer">
    <vt:lpwstr>2052-11.1.0.11194</vt:lpwstr>
  </property>
</Properties>
</file>