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青·舍——青峰岭村田园社区设计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安徽-合肥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安徽建筑大学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安徽建筑大学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2021年12月29日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T18018994802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_Toc160 </w:instrText>
      </w:r>
      <w:r>
        <w:rPr>
          <w:rFonts w:ascii="宋体" w:hAnsi="宋体"/>
          <w:bCs w:val="0"/>
          <w:caps/>
        </w:rPr>
        <w:fldChar w:fldCharType="separate"/>
      </w:r>
      <w:r>
        <w:rPr>
          <w:rFonts w:hint="eastAsia"/>
        </w:rPr>
        <w:t>1 建筑概况</w:t>
      </w:r>
      <w:r>
        <w:tab/>
      </w:r>
      <w:r>
        <w:fldChar w:fldCharType="begin"/>
      </w:r>
      <w:r>
        <w:instrText xml:space="preserve"> PAGEREF _Toc160 \h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_Toc1353 </w:instrText>
      </w:r>
      <w:r>
        <w:fldChar w:fldCharType="separate"/>
      </w:r>
      <w:r>
        <w:rPr>
          <w:rFonts w:hint="eastAsia"/>
        </w:rPr>
        <w:t>2 计算依据</w:t>
      </w:r>
      <w:r>
        <w:tab/>
      </w:r>
      <w:r>
        <w:fldChar w:fldCharType="begin"/>
      </w:r>
      <w:r>
        <w:instrText xml:space="preserve"> PAGEREF _Toc1353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_Toc32564 </w:instrText>
      </w:r>
      <w:r>
        <w:fldChar w:fldCharType="separate"/>
      </w:r>
      <w:r>
        <w:rPr>
          <w:rFonts w:hint="eastAsia"/>
        </w:rPr>
        <w:t>3 计算要求</w:t>
      </w:r>
      <w:r>
        <w:tab/>
      </w:r>
      <w:r>
        <w:fldChar w:fldCharType="begin"/>
      </w:r>
      <w:r>
        <w:instrText xml:space="preserve"> PAGEREF _Toc32564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_Toc19949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_Toc19949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_Toc28613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_Toc28613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_Toc21990 </w:instrText>
      </w:r>
      <w:r>
        <w:fldChar w:fldCharType="separate"/>
      </w:r>
      <w:r>
        <w:rPr>
          <w:rFonts w:hint="eastAsia"/>
        </w:rPr>
        <w:t>4 气象数据</w:t>
      </w:r>
      <w:r>
        <w:tab/>
      </w:r>
      <w:r>
        <w:fldChar w:fldCharType="begin"/>
      </w:r>
      <w:r>
        <w:instrText xml:space="preserve"> PAGEREF _Toc21990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_Toc8050 </w:instrText>
      </w:r>
      <w:r>
        <w:fldChar w:fldCharType="separate"/>
      </w:r>
      <w:r>
        <w:rPr>
          <w:rFonts w:hint="eastAsia"/>
          <w:lang w:val="en-GB"/>
        </w:rPr>
        <w:t xml:space="preserve">4.1 </w:t>
      </w:r>
      <w:r>
        <w:rPr>
          <w:rFonts w:hint="eastAsia"/>
        </w:rPr>
        <w:t>气象地点</w:t>
      </w:r>
      <w:r>
        <w:tab/>
      </w:r>
      <w:r>
        <w:fldChar w:fldCharType="begin"/>
      </w:r>
      <w:r>
        <w:instrText xml:space="preserve"> PAGEREF _Toc8050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_Toc29235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_Toc29235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_Toc16952 </w:instrText>
      </w:r>
      <w:r>
        <w:fldChar w:fldCharType="separate"/>
      </w:r>
      <w:r>
        <w:rPr>
          <w:rFonts w:hint="eastAsia"/>
          <w:lang w:val="en-GB"/>
        </w:rPr>
        <w:t xml:space="preserve">4.3 </w:t>
      </w:r>
      <w:r>
        <w:rPr>
          <w:rFonts w:hint="eastAsia"/>
        </w:rPr>
        <w:t>逐月辐照量表</w:t>
      </w:r>
      <w:r>
        <w:tab/>
      </w:r>
      <w:r>
        <w:fldChar w:fldCharType="begin"/>
      </w:r>
      <w:r>
        <w:instrText xml:space="preserve"> PAGEREF _Toc16952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_Toc13826 </w:instrText>
      </w:r>
      <w:r>
        <w:fldChar w:fldCharType="separate"/>
      </w:r>
      <w:r>
        <w:rPr>
          <w:rFonts w:hint="eastAsia"/>
          <w:lang w:val="en-GB"/>
        </w:rPr>
        <w:t xml:space="preserve">4.4 </w:t>
      </w:r>
      <w:r>
        <w:rPr>
          <w:rFonts w:hint="eastAsia"/>
        </w:rPr>
        <w:t>峰值工况</w:t>
      </w:r>
      <w:r>
        <w:tab/>
      </w:r>
      <w:r>
        <w:fldChar w:fldCharType="begin"/>
      </w:r>
      <w:r>
        <w:instrText xml:space="preserve"> PAGEREF _Toc13826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_Toc14599 </w:instrText>
      </w:r>
      <w:r>
        <w:fldChar w:fldCharType="separate"/>
      </w:r>
      <w:r>
        <w:rPr>
          <w:rFonts w:hint="eastAsia"/>
        </w:rPr>
        <w:t xml:space="preserve">5 </w:t>
      </w:r>
      <w:r>
        <w:t>建筑大样</w:t>
      </w:r>
      <w:r>
        <w:tab/>
      </w:r>
      <w:r>
        <w:fldChar w:fldCharType="begin"/>
      </w:r>
      <w:r>
        <w:instrText xml:space="preserve"> PAGEREF _Toc14599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_Toc14078 </w:instrText>
      </w:r>
      <w:r>
        <w:fldChar w:fldCharType="separate"/>
      </w:r>
      <w:r>
        <w:rPr>
          <w:rFonts w:hint="eastAsia"/>
        </w:rPr>
        <w:t xml:space="preserve">6 </w:t>
      </w:r>
      <w:r>
        <w:t>围护结构</w:t>
      </w:r>
      <w:r>
        <w:tab/>
      </w:r>
      <w:r>
        <w:fldChar w:fldCharType="begin"/>
      </w:r>
      <w:r>
        <w:instrText xml:space="preserve"> PAGEREF _Toc14078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_Toc370 </w:instrText>
      </w:r>
      <w:r>
        <w:fldChar w:fldCharType="separate"/>
      </w:r>
      <w:r>
        <w:rPr>
          <w:rFonts w:hint="eastAsia"/>
          <w:lang w:val="en-GB"/>
        </w:rPr>
        <w:t xml:space="preserve">6.1 </w:t>
      </w:r>
      <w:r>
        <w:t>工程材料</w:t>
      </w:r>
      <w:r>
        <w:tab/>
      </w:r>
      <w:r>
        <w:fldChar w:fldCharType="begin"/>
      </w:r>
      <w:r>
        <w:instrText xml:space="preserve"> PAGEREF _Toc370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_Toc2235 </w:instrText>
      </w:r>
      <w:r>
        <w:fldChar w:fldCharType="separate"/>
      </w:r>
      <w:r>
        <w:rPr>
          <w:rFonts w:hint="eastAsia"/>
        </w:rPr>
        <w:t xml:space="preserve">7 </w:t>
      </w:r>
      <w:r>
        <w:t>围护结构概况</w:t>
      </w:r>
      <w:r>
        <w:tab/>
      </w:r>
      <w:r>
        <w:fldChar w:fldCharType="begin"/>
      </w:r>
      <w:r>
        <w:instrText xml:space="preserve"> PAGEREF _Toc2235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_Toc25572 </w:instrText>
      </w:r>
      <w:r>
        <w:fldChar w:fldCharType="separate"/>
      </w:r>
      <w:r>
        <w:rPr>
          <w:rFonts w:hint="eastAsia"/>
        </w:rPr>
        <w:t xml:space="preserve">8 </w:t>
      </w:r>
      <w:r>
        <w:t>设计建筑</w:t>
      </w:r>
      <w:r>
        <w:tab/>
      </w:r>
      <w:r>
        <w:fldChar w:fldCharType="begin"/>
      </w:r>
      <w:r>
        <w:instrText xml:space="preserve"> PAGEREF _Toc25572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_Toc20624 </w:instrText>
      </w:r>
      <w:r>
        <w:fldChar w:fldCharType="separate"/>
      </w:r>
      <w:r>
        <w:rPr>
          <w:rFonts w:hint="eastAsia"/>
          <w:lang w:val="en-GB"/>
        </w:rPr>
        <w:t xml:space="preserve">8.1 </w:t>
      </w:r>
      <w:r>
        <w:t>房间类型</w:t>
      </w:r>
      <w:r>
        <w:tab/>
      </w:r>
      <w:r>
        <w:fldChar w:fldCharType="begin"/>
      </w:r>
      <w:r>
        <w:instrText xml:space="preserve"> PAGEREF _Toc20624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_Toc23682 </w:instrText>
      </w:r>
      <w:r>
        <w:fldChar w:fldCharType="separate"/>
      </w:r>
      <w:r>
        <w:rPr>
          <w:rFonts w:hint="eastAsia" w:eastAsia="宋体"/>
          <w:szCs w:val="24"/>
          <w:lang w:val="en-GB"/>
        </w:rPr>
        <w:t xml:space="preserve">8.1.1 </w:t>
      </w:r>
      <w:r>
        <w:t>房间表</w:t>
      </w:r>
      <w:r>
        <w:tab/>
      </w:r>
      <w:r>
        <w:fldChar w:fldCharType="begin"/>
      </w:r>
      <w:r>
        <w:instrText xml:space="preserve"> PAGEREF _Toc23682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_Toc7544 </w:instrText>
      </w:r>
      <w:r>
        <w:fldChar w:fldCharType="separate"/>
      </w:r>
      <w:r>
        <w:rPr>
          <w:rFonts w:hint="eastAsia" w:eastAsia="宋体"/>
          <w:szCs w:val="24"/>
          <w:lang w:val="en-GB"/>
        </w:rPr>
        <w:t xml:space="preserve">8.1.2 </w:t>
      </w:r>
      <w:r>
        <w:t>作息时间表</w:t>
      </w:r>
      <w:r>
        <w:tab/>
      </w:r>
      <w:r>
        <w:fldChar w:fldCharType="begin"/>
      </w:r>
      <w:r>
        <w:instrText xml:space="preserve"> PAGEREF _Toc7544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_Toc23589 </w:instrText>
      </w:r>
      <w:r>
        <w:fldChar w:fldCharType="separate"/>
      </w:r>
      <w:r>
        <w:rPr>
          <w:rFonts w:hint="eastAsia"/>
          <w:lang w:val="en-GB"/>
        </w:rPr>
        <w:t xml:space="preserve">8.2 </w:t>
      </w:r>
      <w:r>
        <w:t>系统类型</w:t>
      </w:r>
      <w:r>
        <w:tab/>
      </w:r>
      <w:r>
        <w:fldChar w:fldCharType="begin"/>
      </w:r>
      <w:r>
        <w:instrText xml:space="preserve"> PAGEREF _Toc23589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_Toc19362 </w:instrText>
      </w:r>
      <w:r>
        <w:fldChar w:fldCharType="separate"/>
      </w:r>
      <w:r>
        <w:rPr>
          <w:rFonts w:hint="eastAsia"/>
          <w:lang w:val="en-GB"/>
        </w:rPr>
        <w:t xml:space="preserve">8.3 </w:t>
      </w:r>
      <w:r>
        <w:t>制冷系统</w:t>
      </w:r>
      <w:r>
        <w:tab/>
      </w:r>
      <w:r>
        <w:fldChar w:fldCharType="begin"/>
      </w:r>
      <w:r>
        <w:instrText xml:space="preserve"> PAGEREF _Toc19362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_Toc10765 </w:instrText>
      </w:r>
      <w:r>
        <w:fldChar w:fldCharType="separate"/>
      </w:r>
      <w:r>
        <w:rPr>
          <w:rFonts w:hint="eastAsia" w:eastAsia="宋体"/>
          <w:szCs w:val="24"/>
          <w:lang w:val="en-GB"/>
        </w:rPr>
        <w:t xml:space="preserve">8.3.1 </w:t>
      </w:r>
      <w:r>
        <w:t>多联机/单元式空调能耗</w:t>
      </w:r>
      <w:r>
        <w:tab/>
      </w:r>
      <w:r>
        <w:fldChar w:fldCharType="begin"/>
      </w:r>
      <w:r>
        <w:instrText xml:space="preserve"> PAGEREF _Toc10765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_Toc14810 </w:instrText>
      </w:r>
      <w:r>
        <w:fldChar w:fldCharType="separate"/>
      </w:r>
      <w:r>
        <w:rPr>
          <w:rFonts w:hint="eastAsia"/>
          <w:lang w:val="en-GB"/>
        </w:rPr>
        <w:t xml:space="preserve">8.4 </w:t>
      </w:r>
      <w:r>
        <w:t>供暖系统</w:t>
      </w:r>
      <w:r>
        <w:tab/>
      </w:r>
      <w:r>
        <w:fldChar w:fldCharType="begin"/>
      </w:r>
      <w:r>
        <w:instrText xml:space="preserve"> PAGEREF _Toc14810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_Toc13369 </w:instrText>
      </w:r>
      <w:r>
        <w:fldChar w:fldCharType="separate"/>
      </w:r>
      <w:r>
        <w:rPr>
          <w:rFonts w:hint="eastAsia" w:eastAsia="宋体"/>
          <w:szCs w:val="24"/>
          <w:lang w:val="en-GB"/>
        </w:rPr>
        <w:t xml:space="preserve">8.4.1 </w:t>
      </w:r>
      <w:r>
        <w:t>多联机/单元式热泵能耗</w:t>
      </w:r>
      <w:r>
        <w:tab/>
      </w:r>
      <w:r>
        <w:fldChar w:fldCharType="begin"/>
      </w:r>
      <w:r>
        <w:instrText xml:space="preserve"> PAGEREF _Toc13369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_Toc1784 </w:instrText>
      </w:r>
      <w:r>
        <w:fldChar w:fldCharType="separate"/>
      </w:r>
      <w:r>
        <w:rPr>
          <w:rFonts w:hint="eastAsia"/>
          <w:lang w:val="en-GB"/>
        </w:rPr>
        <w:t xml:space="preserve">8.5 </w:t>
      </w:r>
      <w:r>
        <w:t>负荷分项统计</w:t>
      </w:r>
      <w:r>
        <w:tab/>
      </w:r>
      <w:r>
        <w:fldChar w:fldCharType="begin"/>
      </w:r>
      <w:r>
        <w:instrText xml:space="preserve"> PAGEREF _Toc1784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_Toc19347 </w:instrText>
      </w:r>
      <w:r>
        <w:fldChar w:fldCharType="separate"/>
      </w:r>
      <w:r>
        <w:rPr>
          <w:rFonts w:hint="eastAsia"/>
          <w:lang w:val="en-GB"/>
        </w:rPr>
        <w:t xml:space="preserve">8.6 </w:t>
      </w:r>
      <w:r>
        <w:t>逐月负荷表</w:t>
      </w:r>
      <w:r>
        <w:tab/>
      </w:r>
      <w:r>
        <w:fldChar w:fldCharType="begin"/>
      </w:r>
      <w:r>
        <w:instrText xml:space="preserve"> PAGEREF _Toc19347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_Toc32751 </w:instrText>
      </w:r>
      <w:r>
        <w:fldChar w:fldCharType="separate"/>
      </w:r>
      <w:r>
        <w:rPr>
          <w:rFonts w:hint="eastAsia"/>
          <w:lang w:val="en-GB"/>
        </w:rPr>
        <w:t xml:space="preserve">8.7 </w:t>
      </w:r>
      <w:r>
        <w:t>逐月电耗</w:t>
      </w:r>
      <w:r>
        <w:tab/>
      </w:r>
      <w:r>
        <w:fldChar w:fldCharType="begin"/>
      </w:r>
      <w:r>
        <w:instrText xml:space="preserve"> PAGEREF _Toc32751 \h </w:instrText>
      </w:r>
      <w:r>
        <w:fldChar w:fldCharType="separate"/>
      </w:r>
      <w:r>
        <w:t>14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_Toc29252 </w:instrText>
      </w:r>
      <w:r>
        <w:fldChar w:fldCharType="separate"/>
      </w:r>
      <w:r>
        <w:rPr>
          <w:rFonts w:hint="eastAsia"/>
        </w:rPr>
        <w:t xml:space="preserve">9 </w:t>
      </w:r>
      <w:r>
        <w:t>参照建筑</w:t>
      </w:r>
      <w:r>
        <w:tab/>
      </w:r>
      <w:r>
        <w:fldChar w:fldCharType="begin"/>
      </w:r>
      <w:r>
        <w:instrText xml:space="preserve"> PAGEREF _Toc29252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_Toc27448 </w:instrText>
      </w:r>
      <w:r>
        <w:fldChar w:fldCharType="separate"/>
      </w:r>
      <w:r>
        <w:rPr>
          <w:rFonts w:hint="eastAsia"/>
          <w:lang w:val="en-GB"/>
        </w:rPr>
        <w:t xml:space="preserve">9.1 </w:t>
      </w:r>
      <w:r>
        <w:t>房间类型</w:t>
      </w:r>
      <w:r>
        <w:tab/>
      </w:r>
      <w:r>
        <w:fldChar w:fldCharType="begin"/>
      </w:r>
      <w:r>
        <w:instrText xml:space="preserve"> PAGEREF _Toc27448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_Toc22003 </w:instrText>
      </w:r>
      <w:r>
        <w:fldChar w:fldCharType="separate"/>
      </w:r>
      <w:r>
        <w:rPr>
          <w:rFonts w:hint="eastAsia" w:eastAsia="宋体"/>
          <w:szCs w:val="24"/>
          <w:lang w:val="en-GB"/>
        </w:rPr>
        <w:t xml:space="preserve">9.1.1 </w:t>
      </w:r>
      <w:r>
        <w:t>房间表</w:t>
      </w:r>
      <w:r>
        <w:tab/>
      </w:r>
      <w:r>
        <w:fldChar w:fldCharType="begin"/>
      </w:r>
      <w:r>
        <w:instrText xml:space="preserve"> PAGEREF _Toc22003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_Toc1193 </w:instrText>
      </w:r>
      <w:r>
        <w:fldChar w:fldCharType="separate"/>
      </w:r>
      <w:r>
        <w:rPr>
          <w:rFonts w:hint="eastAsia" w:eastAsia="宋体"/>
          <w:szCs w:val="24"/>
          <w:lang w:val="en-GB"/>
        </w:rPr>
        <w:t xml:space="preserve">9.1.2 </w:t>
      </w:r>
      <w:r>
        <w:t>作息时间表</w:t>
      </w:r>
      <w:r>
        <w:tab/>
      </w:r>
      <w:r>
        <w:fldChar w:fldCharType="begin"/>
      </w:r>
      <w:r>
        <w:instrText xml:space="preserve"> PAGEREF _Toc1193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_Toc7361 </w:instrText>
      </w:r>
      <w:r>
        <w:fldChar w:fldCharType="separate"/>
      </w:r>
      <w:r>
        <w:rPr>
          <w:rFonts w:hint="eastAsia"/>
          <w:lang w:val="en-GB"/>
        </w:rPr>
        <w:t xml:space="preserve">9.2 </w:t>
      </w:r>
      <w:r>
        <w:t>系统类型</w:t>
      </w:r>
      <w:r>
        <w:tab/>
      </w:r>
      <w:r>
        <w:fldChar w:fldCharType="begin"/>
      </w:r>
      <w:r>
        <w:instrText xml:space="preserve"> PAGEREF _Toc7361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_Toc21756 </w:instrText>
      </w:r>
      <w:r>
        <w:fldChar w:fldCharType="separate"/>
      </w:r>
      <w:r>
        <w:rPr>
          <w:rFonts w:hint="eastAsia"/>
          <w:lang w:val="en-GB"/>
        </w:rPr>
        <w:t xml:space="preserve">9.3 </w:t>
      </w:r>
      <w:r>
        <w:t>制冷系统</w:t>
      </w:r>
      <w:r>
        <w:tab/>
      </w:r>
      <w:r>
        <w:fldChar w:fldCharType="begin"/>
      </w:r>
      <w:r>
        <w:instrText xml:space="preserve"> PAGEREF _Toc21756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_Toc9010 </w:instrText>
      </w:r>
      <w:r>
        <w:fldChar w:fldCharType="separate"/>
      </w:r>
      <w:r>
        <w:rPr>
          <w:rFonts w:hint="eastAsia"/>
          <w:lang w:val="en-GB"/>
        </w:rPr>
        <w:t xml:space="preserve">9.4 </w:t>
      </w:r>
      <w:r>
        <w:t>供暖系统</w:t>
      </w:r>
      <w:r>
        <w:tab/>
      </w:r>
      <w:r>
        <w:fldChar w:fldCharType="begin"/>
      </w:r>
      <w:r>
        <w:instrText xml:space="preserve"> PAGEREF _Toc9010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_Toc10895 </w:instrText>
      </w:r>
      <w:r>
        <w:fldChar w:fldCharType="separate"/>
      </w:r>
      <w:r>
        <w:rPr>
          <w:rFonts w:hint="eastAsia"/>
          <w:lang w:val="en-GB"/>
        </w:rPr>
        <w:t xml:space="preserve">9.5 </w:t>
      </w:r>
      <w:r>
        <w:t>负荷分项统计</w:t>
      </w:r>
      <w:r>
        <w:tab/>
      </w:r>
      <w:r>
        <w:fldChar w:fldCharType="begin"/>
      </w:r>
      <w:r>
        <w:instrText xml:space="preserve"> PAGEREF _Toc10895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_Toc31340 </w:instrText>
      </w:r>
      <w:r>
        <w:fldChar w:fldCharType="separate"/>
      </w:r>
      <w:r>
        <w:rPr>
          <w:rFonts w:hint="eastAsia"/>
          <w:lang w:val="en-GB"/>
        </w:rPr>
        <w:t xml:space="preserve">9.6 </w:t>
      </w:r>
      <w:r>
        <w:t>逐月负荷表</w:t>
      </w:r>
      <w:r>
        <w:tab/>
      </w:r>
      <w:r>
        <w:fldChar w:fldCharType="begin"/>
      </w:r>
      <w:r>
        <w:instrText xml:space="preserve"> PAGEREF _Toc31340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_Toc25894 </w:instrText>
      </w:r>
      <w:r>
        <w:fldChar w:fldCharType="separate"/>
      </w:r>
      <w:r>
        <w:rPr>
          <w:rFonts w:hint="eastAsia"/>
          <w:lang w:val="en-GB"/>
        </w:rPr>
        <w:t xml:space="preserve">9.7 </w:t>
      </w:r>
      <w:r>
        <w:t>逐月电耗</w:t>
      </w:r>
      <w:r>
        <w:tab/>
      </w:r>
      <w:r>
        <w:fldChar w:fldCharType="begin"/>
      </w:r>
      <w:r>
        <w:instrText xml:space="preserve"> PAGEREF _Toc25894 \h </w:instrText>
      </w:r>
      <w:r>
        <w:fldChar w:fldCharType="separate"/>
      </w:r>
      <w:r>
        <w:t>17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_Toc12664 </w:instrText>
      </w:r>
      <w:r>
        <w:fldChar w:fldCharType="separate"/>
      </w:r>
      <w:r>
        <w:rPr>
          <w:rFonts w:hint="eastAsia"/>
        </w:rPr>
        <w:t xml:space="preserve">10 </w:t>
      </w:r>
      <w:r>
        <w:t>计算结果</w:t>
      </w:r>
      <w:r>
        <w:tab/>
      </w:r>
      <w:r>
        <w:fldChar w:fldCharType="begin"/>
      </w:r>
      <w:r>
        <w:instrText xml:space="preserve"> PAGEREF _Toc12664 \h </w:instrText>
      </w:r>
      <w:r>
        <w:fldChar w:fldCharType="separate"/>
      </w:r>
      <w:r>
        <w:t>17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_Toc5299 </w:instrText>
      </w:r>
      <w:r>
        <w:fldChar w:fldCharType="separate"/>
      </w:r>
      <w:r>
        <w:rPr>
          <w:rFonts w:hint="eastAsia"/>
        </w:rPr>
        <w:t xml:space="preserve">11 </w:t>
      </w:r>
      <w:r>
        <w:t>绿色建筑性能评估得分</w:t>
      </w:r>
      <w:r>
        <w:tab/>
      </w:r>
      <w:r>
        <w:fldChar w:fldCharType="begin"/>
      </w:r>
      <w:r>
        <w:instrText xml:space="preserve"> PAGEREF _Toc5299 \h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_Toc2399 </w:instrText>
      </w:r>
      <w:r>
        <w:fldChar w:fldCharType="separate"/>
      </w:r>
      <w:r>
        <w:rPr>
          <w:rFonts w:hint="eastAsia"/>
          <w:lang w:val="en-GB"/>
        </w:rPr>
        <w:t xml:space="preserve">11.1 </w:t>
      </w:r>
      <w:r>
        <w:t>降低建筑能耗</w:t>
      </w:r>
      <w:r>
        <w:tab/>
      </w:r>
      <w:r>
        <w:fldChar w:fldCharType="begin"/>
      </w:r>
      <w:r>
        <w:instrText xml:space="preserve"> PAGEREF _Toc2399 \h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_Toc11124 </w:instrText>
      </w:r>
      <w:r>
        <w:fldChar w:fldCharType="separate"/>
      </w:r>
      <w:r>
        <w:rPr>
          <w:rFonts w:hint="eastAsia"/>
          <w:lang w:val="en-GB"/>
        </w:rPr>
        <w:t xml:space="preserve">11.2 </w:t>
      </w:r>
      <w:r>
        <w:t>降低建筑供暖空调系统能耗</w:t>
      </w:r>
      <w:r>
        <w:tab/>
      </w:r>
      <w:r>
        <w:fldChar w:fldCharType="begin"/>
      </w:r>
      <w:r>
        <w:instrText xml:space="preserve"> PAGEREF _Toc11124 \h </w:instrText>
      </w:r>
      <w:r>
        <w:fldChar w:fldCharType="separate"/>
      </w:r>
      <w:r>
        <w:t>18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_Toc29531 </w:instrText>
      </w:r>
      <w:r>
        <w:fldChar w:fldCharType="separate"/>
      </w:r>
      <w:r>
        <w:rPr>
          <w:rFonts w:hint="eastAsia"/>
        </w:rPr>
        <w:t xml:space="preserve">12 </w:t>
      </w:r>
      <w:r>
        <w:t>附录</w:t>
      </w:r>
      <w:r>
        <w:tab/>
      </w:r>
      <w:r>
        <w:fldChar w:fldCharType="begin"/>
      </w:r>
      <w:r>
        <w:instrText xml:space="preserve"> PAGEREF _Toc29531 \h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_Toc17892 </w:instrText>
      </w:r>
      <w:r>
        <w:fldChar w:fldCharType="separate"/>
      </w:r>
      <w:r>
        <w:rPr>
          <w:rFonts w:hint="eastAsia"/>
          <w:lang w:val="en-GB"/>
        </w:rPr>
        <w:t xml:space="preserve">12.1 </w:t>
      </w:r>
      <w:r>
        <w:t>工作日/节假日人员逐时在室率(%)</w:t>
      </w:r>
      <w:r>
        <w:tab/>
      </w:r>
      <w:r>
        <w:fldChar w:fldCharType="begin"/>
      </w:r>
      <w:r>
        <w:instrText xml:space="preserve"> PAGEREF _Toc17892 \h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_Toc29051 </w:instrText>
      </w:r>
      <w:r>
        <w:fldChar w:fldCharType="separate"/>
      </w:r>
      <w:r>
        <w:rPr>
          <w:rFonts w:hint="eastAsia"/>
          <w:lang w:val="en-GB"/>
        </w:rPr>
        <w:t xml:space="preserve">12.2 </w:t>
      </w:r>
      <w:r>
        <w:t>工作日/节假日照明开关时间表(%)</w:t>
      </w:r>
      <w:r>
        <w:tab/>
      </w:r>
      <w:r>
        <w:fldChar w:fldCharType="begin"/>
      </w:r>
      <w:r>
        <w:instrText xml:space="preserve"> PAGEREF _Toc29051 \h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_Toc24404 </w:instrText>
      </w:r>
      <w:r>
        <w:fldChar w:fldCharType="separate"/>
      </w:r>
      <w:r>
        <w:rPr>
          <w:rFonts w:hint="eastAsia"/>
          <w:lang w:val="en-GB"/>
        </w:rPr>
        <w:t xml:space="preserve">12.3 </w:t>
      </w:r>
      <w:r>
        <w:t>工作日/节假日设备逐时使用率(%)</w:t>
      </w:r>
      <w:r>
        <w:tab/>
      </w:r>
      <w:r>
        <w:fldChar w:fldCharType="begin"/>
      </w:r>
      <w:r>
        <w:instrText xml:space="preserve"> PAGEREF _Toc24404 \h </w:instrText>
      </w:r>
      <w:r>
        <w:fldChar w:fldCharType="separate"/>
      </w:r>
      <w:r>
        <w:t>22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_Toc30048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_Toc30048 \h </w:instrText>
      </w:r>
      <w:r>
        <w:fldChar w:fldCharType="separate"/>
      </w:r>
      <w:r>
        <w:t>23</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160"/>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青·舍——青峰岭村田园社区设计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安徽-合肥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32.00°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117.23°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358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9.6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1152.35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912.61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供冷期:6.14-8.31,供暖期:11.30-2.28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353"/>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32564"/>
      <w:bookmarkStart w:id="34" w:name="_Toc31856"/>
      <w:bookmarkStart w:id="35" w:name="_Toc25351"/>
      <w:r>
        <w:rPr>
          <w:rFonts w:hint="eastAsia"/>
        </w:rPr>
        <w:t>计算要求</w:t>
      </w:r>
      <w:bookmarkEnd w:id="33"/>
    </w:p>
    <w:p>
      <w:pPr>
        <w:pStyle w:val="4"/>
        <w:tabs>
          <w:tab w:val="clear" w:pos="578"/>
        </w:tabs>
        <w:rPr>
          <w:kern w:val="2"/>
          <w:sz w:val="21"/>
        </w:rPr>
      </w:pPr>
      <w:bookmarkStart w:id="36" w:name="_Toc19949"/>
      <w:bookmarkStart w:id="37" w:name="_Toc3445"/>
      <w:bookmarkStart w:id="38" w:name="_Toc20530"/>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28613"/>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21990"/>
      <w:r>
        <w:rPr>
          <w:rFonts w:hint="eastAsia"/>
        </w:rPr>
        <w:t>气象数据</w:t>
      </w:r>
      <w:bookmarkEnd w:id="42"/>
    </w:p>
    <w:p>
      <w:pPr>
        <w:pStyle w:val="4"/>
      </w:pPr>
      <w:bookmarkStart w:id="43" w:name="_Toc8050"/>
      <w:r>
        <w:rPr>
          <w:rFonts w:hint="eastAsia"/>
        </w:rPr>
        <w:t>气象地点</w:t>
      </w:r>
      <w:bookmarkEnd w:id="43"/>
    </w:p>
    <w:p>
      <w:pPr>
        <w:pStyle w:val="3"/>
        <w:ind w:firstLine="420"/>
        <w:rPr>
          <w:lang w:val="en-US"/>
        </w:rPr>
      </w:pPr>
      <w:bookmarkStart w:id="44" w:name="气象数据来源"/>
      <w:r>
        <w:t>安徽-合肥, 《中国建筑热环境分析专用气象数据集》</w:t>
      </w:r>
    </w:p>
    <w:p>
      <w:pPr>
        <w:pStyle w:val="4"/>
      </w:pPr>
      <w:bookmarkStart w:id="45" w:name="_Toc29235"/>
      <w:r>
        <w:rPr>
          <w:rFonts w:hint="eastAsia"/>
        </w:rPr>
        <w:t>逐日干球温度表</w:t>
      </w:r>
      <w:bookmarkEnd w:id="45"/>
    </w:p>
    <w:p>
      <w:pPr>
        <w:pStyle w:val="3"/>
        <w:ind w:firstLine="0" w:firstLineChars="0"/>
        <w:rPr>
          <w:lang w:val="en-US"/>
        </w:rPr>
      </w:pPr>
      <w:bookmarkStart w:id="46" w:name="日均干球温度变化表"/>
      <w:r>
        <w:drawing>
          <wp:inline distT="0" distB="0" distL="0" distR="0">
            <wp:extent cx="5610225" cy="2571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5610814" cy="2572020"/>
                    </a:xfrm>
                    <a:prstGeom prst="rect">
                      <a:avLst/>
                    </a:prstGeom>
                  </pic:spPr>
                </pic:pic>
              </a:graphicData>
            </a:graphic>
          </wp:inline>
        </w:drawing>
      </w:r>
    </w:p>
    <w:p>
      <w:pPr>
        <w:pStyle w:val="4"/>
      </w:pPr>
      <w:bookmarkStart w:id="47" w:name="_Toc16952"/>
      <w:r>
        <w:rPr>
          <w:rFonts w:hint="eastAsia"/>
        </w:rPr>
        <w:t>逐月辐照量表</w:t>
      </w:r>
      <w:bookmarkEnd w:id="47"/>
    </w:p>
    <w:p>
      <w:pPr>
        <w:pStyle w:val="3"/>
        <w:ind w:firstLine="0" w:firstLineChars="0"/>
        <w:rPr>
          <w:lang w:val="en-US"/>
        </w:rPr>
      </w:pPr>
      <w:bookmarkStart w:id="48" w:name="逐月辐照量图表"/>
      <w:r>
        <w:drawing>
          <wp:inline distT="0" distB="0" distL="0" distR="0">
            <wp:extent cx="5610225" cy="2324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5610814" cy="2324344"/>
                    </a:xfrm>
                    <a:prstGeom prst="rect">
                      <a:avLst/>
                    </a:prstGeom>
                  </pic:spPr>
                </pic:pic>
              </a:graphicData>
            </a:graphic>
          </wp:inline>
        </w:drawing>
      </w:r>
    </w:p>
    <w:p>
      <w:pPr>
        <w:pStyle w:val="4"/>
      </w:pPr>
      <w:bookmarkStart w:id="49" w:name="_Toc13826"/>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08月23日14时</w:t>
            </w:r>
          </w:p>
        </w:tc>
        <w:tc>
          <w:tcPr>
            <w:vAlign w:val="center"/>
          </w:tcPr>
          <w:p>
            <w:r>
              <w:t>37.2</w:t>
            </w:r>
          </w:p>
        </w:tc>
        <w:tc>
          <w:tcPr>
            <w:vAlign w:val="center"/>
          </w:tcPr>
          <w:p>
            <w:r>
              <w:t>30.0</w:t>
            </w:r>
          </w:p>
        </w:tc>
        <w:tc>
          <w:tcPr>
            <w:vAlign w:val="center"/>
          </w:tcPr>
          <w:p>
            <w:r>
              <w:t>24.3</w:t>
            </w:r>
          </w:p>
        </w:tc>
        <w:tc>
          <w:tcPr>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01月09日03时</w:t>
            </w:r>
          </w:p>
        </w:tc>
        <w:tc>
          <w:tcPr>
            <w:vAlign w:val="center"/>
          </w:tcPr>
          <w:p>
            <w:r>
              <w:t>-3.3</w:t>
            </w:r>
          </w:p>
        </w:tc>
        <w:tc>
          <w:tcPr>
            <w:vAlign w:val="center"/>
          </w:tcPr>
          <w:p>
            <w:r>
              <w:t>-6.1</w:t>
            </w:r>
          </w:p>
        </w:tc>
        <w:tc>
          <w:tcPr>
            <w:vAlign w:val="center"/>
          </w:tcPr>
          <w:p>
            <w:r>
              <w:t>1.3</w:t>
            </w:r>
          </w:p>
        </w:tc>
        <w:tc>
          <w:tcPr>
            <w:vAlign w:val="center"/>
          </w:tcPr>
          <w:p>
            <w:r>
              <w:t>-0.1</w:t>
            </w:r>
          </w:p>
        </w:tc>
      </w:tr>
    </w:tbl>
    <w:p>
      <w:pPr>
        <w:pStyle w:val="2"/>
        <w:widowControl w:val="0"/>
        <w:jc w:val="both"/>
      </w:pPr>
      <w:bookmarkStart w:id="50" w:name="_Toc14599"/>
      <w:bookmarkStart w:id="51" w:name="气象峰值工况"/>
      <w:r>
        <w:t>建筑大样</w:t>
      </w:r>
      <w:bookmarkEnd w:id="50"/>
    </w:p>
    <w:p>
      <w:pPr>
        <w:widowControl w:val="0"/>
        <w:jc w:val="center"/>
      </w:pPr>
      <w:r>
        <w:drawing>
          <wp:inline distT="0" distB="0" distL="0" distR="0">
            <wp:extent cx="4953000"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4953520" cy="3638932"/>
                    </a:xfrm>
                    <a:prstGeom prst="rect">
                      <a:avLst/>
                    </a:prstGeom>
                  </pic:spPr>
                </pic:pic>
              </a:graphicData>
            </a:graphic>
          </wp:inline>
        </w:drawing>
      </w:r>
    </w:p>
    <w:p>
      <w:pPr>
        <w:widowControl w:val="0"/>
        <w:jc w:val="center"/>
      </w:pPr>
      <w:r>
        <w:t>左视图</w:t>
      </w:r>
    </w:p>
    <w:p>
      <w:pPr>
        <w:widowControl w:val="0"/>
        <w:jc w:val="center"/>
      </w:pPr>
      <w:r>
        <w:drawing>
          <wp:inline distT="0" distB="0" distL="0" distR="0">
            <wp:extent cx="4953000" cy="3638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4953520" cy="3638932"/>
                    </a:xfrm>
                    <a:prstGeom prst="rect">
                      <a:avLst/>
                    </a:prstGeom>
                  </pic:spPr>
                </pic:pic>
              </a:graphicData>
            </a:graphic>
          </wp:inline>
        </w:drawing>
      </w:r>
    </w:p>
    <w:p>
      <w:pPr>
        <w:widowControl w:val="0"/>
        <w:jc w:val="center"/>
      </w:pPr>
      <w:r>
        <w:t>右视图</w:t>
      </w:r>
    </w:p>
    <w:p>
      <w:pPr>
        <w:widowControl w:val="0"/>
        <w:jc w:val="center"/>
      </w:pPr>
      <w:r>
        <w:drawing>
          <wp:inline distT="0" distB="0" distL="0" distR="0">
            <wp:extent cx="4953000" cy="3638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4953520" cy="3638932"/>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4953000" cy="36385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4953520" cy="3638932"/>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4953000" cy="36385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4953520" cy="3638932"/>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4953000" cy="36385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pPr>
      <w:r>
        <w:t>东北轴侧图</w:t>
      </w:r>
    </w:p>
    <w:p>
      <w:pPr>
        <w:pStyle w:val="2"/>
        <w:widowControl w:val="0"/>
        <w:jc w:val="both"/>
      </w:pPr>
      <w:bookmarkStart w:id="52" w:name="_Toc14078"/>
      <w:r>
        <w:t>围护结构</w:t>
      </w:r>
      <w:bookmarkEnd w:id="52"/>
    </w:p>
    <w:p>
      <w:pPr>
        <w:pStyle w:val="4"/>
        <w:widowControl w:val="0"/>
        <w:jc w:val="both"/>
      </w:pPr>
      <w:bookmarkStart w:id="53" w:name="_Toc370"/>
      <w:r>
        <w:t>工程材料</w:t>
      </w:r>
      <w:bookmarkEnd w:id="53"/>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石灰水泥砂浆（混合砂浆）</w:t>
            </w:r>
          </w:p>
        </w:tc>
        <w:tc>
          <w:tcPr>
            <w:vAlign w:val="center"/>
          </w:tcPr>
          <w:p>
            <w:r>
              <w:t>0.870</w:t>
            </w:r>
          </w:p>
        </w:tc>
        <w:tc>
          <w:tcPr>
            <w:vAlign w:val="center"/>
          </w:tcPr>
          <w:p>
            <w:r>
              <w:t>10.750</w:t>
            </w:r>
          </w:p>
        </w:tc>
        <w:tc>
          <w:tcPr>
            <w:vAlign w:val="center"/>
          </w:tcPr>
          <w:p>
            <w:r>
              <w:t>1700.0</w:t>
            </w:r>
          </w:p>
        </w:tc>
        <w:tc>
          <w:tcPr>
            <w:vAlign w:val="center"/>
          </w:tcPr>
          <w:p>
            <w:r>
              <w:t>1050.0</w:t>
            </w:r>
          </w:p>
        </w:tc>
        <w:tc>
          <w:tcPr>
            <w:vAlign w:val="center"/>
          </w:tcPr>
          <w:p>
            <w:r>
              <w:t>0.0975</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0.033</w:t>
            </w:r>
          </w:p>
        </w:tc>
        <w:tc>
          <w:tcPr>
            <w:vAlign w:val="center"/>
          </w:tcPr>
          <w:p>
            <w:r>
              <w:t>0.347</w:t>
            </w:r>
          </w:p>
        </w:tc>
        <w:tc>
          <w:tcPr>
            <w:vAlign w:val="center"/>
          </w:tcPr>
          <w:p>
            <w:r>
              <w:t>28.0</w:t>
            </w:r>
          </w:p>
        </w:tc>
        <w:tc>
          <w:tcPr>
            <w:vAlign w:val="center"/>
          </w:tcPr>
          <w:p>
            <w:r>
              <w:t>1790.0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抗裂砂浆（网格布）</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膨胀珍珠岩(ρ=80)</w:t>
            </w:r>
          </w:p>
        </w:tc>
        <w:tc>
          <w:tcPr>
            <w:vAlign w:val="center"/>
          </w:tcPr>
          <w:p>
            <w:r>
              <w:t>0.058</w:t>
            </w:r>
          </w:p>
        </w:tc>
        <w:tc>
          <w:tcPr>
            <w:vAlign w:val="center"/>
          </w:tcPr>
          <w:p>
            <w:r>
              <w:t>0.628</w:t>
            </w:r>
          </w:p>
        </w:tc>
        <w:tc>
          <w:tcPr>
            <w:vAlign w:val="center"/>
          </w:tcPr>
          <w:p>
            <w:r>
              <w:t>80.0</w:t>
            </w:r>
          </w:p>
        </w:tc>
        <w:tc>
          <w:tcPr>
            <w:vAlign w:val="center"/>
          </w:tcPr>
          <w:p>
            <w:r>
              <w:t>1170.0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聚合物保温砂浆</w:t>
            </w:r>
          </w:p>
        </w:tc>
        <w:tc>
          <w:tcPr>
            <w:vAlign w:val="center"/>
          </w:tcPr>
          <w:p>
            <w:r>
              <w:t>0.110</w:t>
            </w:r>
          </w:p>
        </w:tc>
        <w:tc>
          <w:tcPr>
            <w:vAlign w:val="center"/>
          </w:tcPr>
          <w:p>
            <w:r>
              <w:t>3.500</w:t>
            </w:r>
          </w:p>
        </w:tc>
        <w:tc>
          <w:tcPr>
            <w:vAlign w:val="center"/>
          </w:tcPr>
          <w:p>
            <w:r>
              <w:t>650.0</w:t>
            </w:r>
          </w:p>
        </w:tc>
        <w:tc>
          <w:tcPr>
            <w:vAlign w:val="center"/>
          </w:tcPr>
          <w:p>
            <w:r>
              <w:t>2356.0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水泥膨胀蛭石</w:t>
            </w:r>
          </w:p>
        </w:tc>
        <w:tc>
          <w:tcPr>
            <w:vAlign w:val="center"/>
          </w:tcPr>
          <w:p>
            <w:r>
              <w:t>0.140</w:t>
            </w:r>
          </w:p>
        </w:tc>
        <w:tc>
          <w:tcPr>
            <w:vAlign w:val="center"/>
          </w:tcPr>
          <w:p>
            <w:r>
              <w:t>1.990</w:t>
            </w:r>
          </w:p>
        </w:tc>
        <w:tc>
          <w:tcPr>
            <w:vAlign w:val="center"/>
          </w:tcPr>
          <w:p>
            <w:r>
              <w:t>350.0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单排孔普通混凝土空心砌块墙(ρ=900)</w:t>
            </w:r>
          </w:p>
        </w:tc>
        <w:tc>
          <w:tcPr>
            <w:vAlign w:val="center"/>
          </w:tcPr>
          <w:p>
            <w:r>
              <w:t>0.860</w:t>
            </w:r>
          </w:p>
        </w:tc>
        <w:tc>
          <w:tcPr>
            <w:vAlign w:val="center"/>
          </w:tcPr>
          <w:p>
            <w:r>
              <w:t>7.480</w:t>
            </w:r>
          </w:p>
        </w:tc>
        <w:tc>
          <w:tcPr>
            <w:vAlign w:val="center"/>
          </w:tcPr>
          <w:p>
            <w:r>
              <w:t>900.0</w:t>
            </w:r>
          </w:p>
        </w:tc>
        <w:tc>
          <w:tcPr>
            <w:vAlign w:val="center"/>
          </w:tcPr>
          <w:p>
            <w:r>
              <w:t>994.0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聚苯颗粒保温浆料(ρ=230)</w:t>
            </w:r>
          </w:p>
        </w:tc>
        <w:tc>
          <w:tcPr>
            <w:vAlign w:val="center"/>
          </w:tcPr>
          <w:p>
            <w:r>
              <w:t>0.060</w:t>
            </w:r>
          </w:p>
        </w:tc>
        <w:tc>
          <w:tcPr>
            <w:vAlign w:val="center"/>
          </w:tcPr>
          <w:p>
            <w:r>
              <w:t>1.020</w:t>
            </w:r>
          </w:p>
        </w:tc>
        <w:tc>
          <w:tcPr>
            <w:vAlign w:val="center"/>
          </w:tcPr>
          <w:p>
            <w:r>
              <w:t>230.0</w:t>
            </w:r>
          </w:p>
        </w:tc>
        <w:tc>
          <w:tcPr>
            <w:vAlign w:val="center"/>
          </w:tcPr>
          <w:p>
            <w:r>
              <w:t>1036.0</w:t>
            </w:r>
          </w:p>
        </w:tc>
        <w:tc>
          <w:tcPr>
            <w:vAlign w:val="center"/>
          </w:tcPr>
          <w:p>
            <w:r>
              <w:t>0.0000</w:t>
            </w:r>
          </w:p>
        </w:tc>
        <w:tc>
          <w:tcPr>
            <w:vAlign w:val="center"/>
          </w:tcPr>
          <w:p>
            <w:pPr>
              <w:rPr>
                <w:sz w:val="18"/>
                <w:szCs w:val="18"/>
              </w:rPr>
            </w:pPr>
          </w:p>
        </w:tc>
      </w:tr>
    </w:tbl>
    <w:p>
      <w:pPr>
        <w:pStyle w:val="2"/>
        <w:widowControl w:val="0"/>
        <w:jc w:val="both"/>
      </w:pPr>
      <w:bookmarkStart w:id="54" w:name="_Toc2235"/>
      <w:r>
        <w:t>围护结构概况</w:t>
      </w:r>
      <w:bookmarkEnd w:id="54"/>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168"/>
        <w:gridCol w:w="864"/>
        <w:gridCol w:w="1022"/>
        <w:gridCol w:w="794"/>
        <w:gridCol w:w="794"/>
        <w:gridCol w:w="771"/>
        <w:gridCol w:w="913"/>
        <w:gridCol w:w="757"/>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0.49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0.09</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0.73</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0.73</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0.03</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普窗2.47、</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普窗0.80、</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0.80、</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0.03</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0.03</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普窗2.47、</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0.80</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7"/>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0.80</w:t>
            </w:r>
            <w:bookmarkEnd w:id="3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0"/>
          </w:p>
        </w:tc>
        <w:tc>
          <w:tcPr>
            <w:tcW w:w="402" w:type="pct"/>
            <w:vAlign w:val="center"/>
          </w:tcPr>
          <w:p>
            <w:pPr>
              <w:jc w:val="center"/>
              <w:rPr>
                <w:rFonts w:eastAsia="宋体"/>
                <w:bCs/>
                <w:sz w:val="21"/>
                <w:szCs w:val="21"/>
                <w:lang w:eastAsia="zh-CN"/>
              </w:rPr>
            </w:pPr>
            <w:r>
              <w:rPr>
                <w:rFonts w:hint="eastAsia" w:eastAsia="宋体"/>
                <w:bCs/>
                <w:sz w:val="21"/>
                <w:szCs w:val="21"/>
                <w:lang w:eastAsia="zh-CN"/>
              </w:rPr>
              <w:t>0.03</w:t>
            </w:r>
            <w:bookmarkEnd w:id="4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bookmarkEnd w:id="4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5" w:name="参照建筑凸窗SC－夏季－北向"/>
            <w:r>
              <w:rPr>
                <w:rFonts w:hint="eastAsia" w:eastAsia="宋体"/>
                <w:bCs/>
                <w:sz w:val="21"/>
                <w:szCs w:val="21"/>
                <w:lang w:eastAsia="zh-CN"/>
              </w:rPr>
              <w:t>－</w:t>
            </w:r>
            <w:bookmarkEnd w:id="55"/>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6" w:name="参照建筑外窗SC－冬季－北向"/>
            <w:r>
              <w:rPr>
                <w:rFonts w:hint="eastAsia" w:eastAsia="宋体"/>
                <w:bCs/>
                <w:sz w:val="21"/>
                <w:szCs w:val="21"/>
                <w:lang w:eastAsia="zh-CN"/>
              </w:rPr>
              <w:t>－－</w:t>
            </w:r>
            <w:bookmarkEnd w:id="56"/>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7" w:name="参照建筑凸窗SC－冬季－北向"/>
            <w:r>
              <w:rPr>
                <w:rFonts w:hint="eastAsia" w:eastAsia="宋体"/>
                <w:bCs/>
                <w:sz w:val="21"/>
                <w:szCs w:val="21"/>
                <w:lang w:eastAsia="zh-CN"/>
              </w:rPr>
              <w:t>－</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58" w:name="窗墙比－东向"/>
            <w:r>
              <w:rPr>
                <w:rFonts w:hint="eastAsia" w:eastAsia="宋体"/>
                <w:bCs/>
                <w:sz w:val="21"/>
                <w:szCs w:val="21"/>
                <w:lang w:eastAsia="zh-CN"/>
              </w:rPr>
              <w:t>0.15</w:t>
            </w:r>
            <w:bookmarkEnd w:id="58"/>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59" w:name="外窗K－东向"/>
            <w:r>
              <w:rPr>
                <w:rFonts w:hint="eastAsia" w:eastAsia="宋体"/>
                <w:bCs/>
                <w:sz w:val="21"/>
                <w:szCs w:val="21"/>
                <w:lang w:eastAsia="zh-CN"/>
              </w:rPr>
              <w:t>2.47</w:t>
            </w:r>
            <w:bookmarkEnd w:id="59"/>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0" w:name="凸窗K－东向"/>
            <w:r>
              <w:rPr>
                <w:rFonts w:hint="eastAsia" w:eastAsia="宋体"/>
                <w:bCs/>
                <w:sz w:val="21"/>
                <w:szCs w:val="21"/>
                <w:lang w:eastAsia="zh-CN"/>
              </w:rPr>
              <w:t>－</w:t>
            </w:r>
            <w:bookmarkEnd w:id="60"/>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1" w:name="外窗SC－夏季－东向"/>
            <w:r>
              <w:rPr>
                <w:rFonts w:hint="eastAsia" w:eastAsia="宋体"/>
                <w:bCs/>
                <w:sz w:val="21"/>
                <w:szCs w:val="21"/>
                <w:lang w:eastAsia="zh-CN"/>
              </w:rPr>
              <w:t>0.80</w:t>
            </w:r>
            <w:bookmarkEnd w:id="61"/>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2" w:name="凸窗SC－夏季－东向"/>
            <w:r>
              <w:rPr>
                <w:rFonts w:hint="eastAsia" w:eastAsia="宋体"/>
                <w:bCs/>
                <w:sz w:val="21"/>
                <w:szCs w:val="21"/>
                <w:lang w:eastAsia="zh-CN"/>
              </w:rPr>
              <w:t>－</w:t>
            </w:r>
            <w:bookmarkEnd w:id="62"/>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3" w:name="外窗SC－冬季－东向"/>
            <w:r>
              <w:rPr>
                <w:rFonts w:hint="eastAsia" w:eastAsia="宋体"/>
                <w:bCs/>
                <w:sz w:val="21"/>
                <w:szCs w:val="21"/>
                <w:lang w:eastAsia="zh-CN"/>
              </w:rPr>
              <w:t>0.80</w:t>
            </w:r>
            <w:bookmarkEnd w:id="63"/>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4" w:name="凸窗SC－冬季－东向"/>
            <w:r>
              <w:rPr>
                <w:rFonts w:hint="eastAsia" w:eastAsia="宋体"/>
                <w:bCs/>
                <w:sz w:val="21"/>
                <w:szCs w:val="21"/>
                <w:lang w:eastAsia="zh-CN"/>
              </w:rPr>
              <w:t>－</w:t>
            </w:r>
            <w:bookmarkEnd w:id="64"/>
          </w:p>
        </w:tc>
        <w:tc>
          <w:tcPr>
            <w:tcW w:w="402" w:type="pct"/>
            <w:vAlign w:val="center"/>
          </w:tcPr>
          <w:p>
            <w:pPr>
              <w:jc w:val="center"/>
              <w:rPr>
                <w:rFonts w:eastAsia="宋体"/>
                <w:bCs/>
                <w:sz w:val="21"/>
                <w:szCs w:val="21"/>
                <w:lang w:eastAsia="zh-CN"/>
              </w:rPr>
            </w:pPr>
            <w:bookmarkStart w:id="65" w:name="参照建筑窗墙比－东向"/>
            <w:r>
              <w:rPr>
                <w:rFonts w:hint="eastAsia" w:eastAsia="宋体"/>
                <w:bCs/>
                <w:sz w:val="21"/>
                <w:szCs w:val="21"/>
                <w:lang w:eastAsia="zh-CN"/>
              </w:rPr>
              <w:t>0.15</w:t>
            </w:r>
            <w:bookmarkEnd w:id="65"/>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6" w:name="参照建筑外窗K－东向"/>
            <w:r>
              <w:rPr>
                <w:rFonts w:hint="eastAsia" w:eastAsia="宋体"/>
                <w:bCs/>
                <w:sz w:val="21"/>
                <w:szCs w:val="21"/>
                <w:lang w:eastAsia="zh-CN"/>
              </w:rPr>
              <w:t>4.00</w:t>
            </w:r>
            <w:bookmarkEnd w:id="6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7" w:name="参照建筑凸窗K－东向"/>
            <w:r>
              <w:rPr>
                <w:rFonts w:hint="eastAsia" w:eastAsia="宋体"/>
                <w:bCs/>
                <w:sz w:val="21"/>
                <w:szCs w:val="21"/>
                <w:lang w:eastAsia="zh-CN"/>
              </w:rPr>
              <w:t>－</w:t>
            </w:r>
            <w:bookmarkEnd w:id="67"/>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8" w:name="参照建筑外窗SC－夏季－东向"/>
            <w:r>
              <w:rPr>
                <w:rFonts w:hint="eastAsia" w:eastAsia="宋体"/>
                <w:bCs/>
                <w:sz w:val="21"/>
                <w:szCs w:val="21"/>
                <w:lang w:eastAsia="zh-CN"/>
              </w:rPr>
              <w:t>－－</w:t>
            </w:r>
            <w:bookmarkEnd w:id="68"/>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69" w:name="参照建筑凸窗SC－夏季－东向"/>
            <w:r>
              <w:rPr>
                <w:rFonts w:hint="eastAsia" w:eastAsia="宋体"/>
                <w:bCs/>
                <w:sz w:val="21"/>
                <w:szCs w:val="21"/>
                <w:lang w:eastAsia="zh-CN"/>
              </w:rPr>
              <w:t>－</w:t>
            </w:r>
            <w:bookmarkEnd w:id="69"/>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0" w:name="参照建筑外窗SC－冬季－东向"/>
            <w:r>
              <w:rPr>
                <w:rFonts w:hint="eastAsia" w:eastAsia="宋体"/>
                <w:bCs/>
                <w:sz w:val="21"/>
                <w:szCs w:val="21"/>
                <w:lang w:eastAsia="zh-CN"/>
              </w:rPr>
              <w:t>－－</w:t>
            </w:r>
            <w:bookmarkEnd w:id="70"/>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1" w:name="参照建筑凸窗SC－冬季－东向"/>
            <w:r>
              <w:rPr>
                <w:rFonts w:hint="eastAsia" w:eastAsia="宋体"/>
                <w:bCs/>
                <w:sz w:val="21"/>
                <w:szCs w:val="21"/>
                <w:lang w:eastAsia="zh-CN"/>
              </w:rPr>
              <w:t>－</w:t>
            </w:r>
            <w:bookmarkEnd w:id="7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72" w:name="窗墙比－西向"/>
            <w:r>
              <w:rPr>
                <w:rFonts w:hint="eastAsia" w:eastAsia="宋体"/>
                <w:bCs/>
                <w:sz w:val="21"/>
                <w:szCs w:val="21"/>
                <w:lang w:eastAsia="zh-CN"/>
              </w:rPr>
              <w:t>0.13</w:t>
            </w:r>
            <w:bookmarkEnd w:id="72"/>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3" w:name="外窗K－西向"/>
            <w:r>
              <w:rPr>
                <w:rFonts w:hint="eastAsia" w:eastAsia="宋体"/>
                <w:bCs/>
                <w:sz w:val="21"/>
                <w:szCs w:val="21"/>
                <w:lang w:eastAsia="zh-CN"/>
              </w:rPr>
              <w:t>2.47</w:t>
            </w:r>
            <w:bookmarkEnd w:id="73"/>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4" w:name="凸窗K－西向"/>
            <w:r>
              <w:rPr>
                <w:rFonts w:hint="eastAsia" w:eastAsia="宋体"/>
                <w:bCs/>
                <w:sz w:val="21"/>
                <w:szCs w:val="21"/>
                <w:lang w:eastAsia="zh-CN"/>
              </w:rPr>
              <w:t>－</w:t>
            </w:r>
            <w:bookmarkEnd w:id="74"/>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5" w:name="外窗SC－夏季－西向"/>
            <w:r>
              <w:rPr>
                <w:rFonts w:hint="eastAsia" w:eastAsia="宋体"/>
                <w:bCs/>
                <w:sz w:val="21"/>
                <w:szCs w:val="21"/>
                <w:lang w:eastAsia="zh-CN"/>
              </w:rPr>
              <w:t>0.80</w:t>
            </w:r>
            <w:bookmarkEnd w:id="75"/>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6" w:name="凸窗SC－夏季－西向"/>
            <w:r>
              <w:rPr>
                <w:rFonts w:hint="eastAsia" w:eastAsia="宋体"/>
                <w:bCs/>
                <w:sz w:val="21"/>
                <w:szCs w:val="21"/>
                <w:lang w:eastAsia="zh-CN"/>
              </w:rPr>
              <w:t>－</w:t>
            </w:r>
            <w:bookmarkEnd w:id="76"/>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7" w:name="外窗SC－冬季－西向"/>
            <w:r>
              <w:rPr>
                <w:rFonts w:hint="eastAsia" w:eastAsia="宋体"/>
                <w:bCs/>
                <w:sz w:val="21"/>
                <w:szCs w:val="21"/>
                <w:lang w:eastAsia="zh-CN"/>
              </w:rPr>
              <w:t>0.80</w:t>
            </w:r>
            <w:bookmarkEnd w:id="77"/>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8" w:name="凸窗SC－冬季－西向"/>
            <w:r>
              <w:rPr>
                <w:rFonts w:hint="eastAsia" w:eastAsia="宋体"/>
                <w:bCs/>
                <w:sz w:val="21"/>
                <w:szCs w:val="21"/>
                <w:lang w:eastAsia="zh-CN"/>
              </w:rPr>
              <w:t>－</w:t>
            </w:r>
            <w:bookmarkEnd w:id="78"/>
          </w:p>
        </w:tc>
        <w:tc>
          <w:tcPr>
            <w:tcW w:w="402" w:type="pct"/>
            <w:vAlign w:val="center"/>
          </w:tcPr>
          <w:p>
            <w:pPr>
              <w:jc w:val="center"/>
              <w:rPr>
                <w:rFonts w:eastAsia="宋体"/>
                <w:bCs/>
                <w:sz w:val="21"/>
                <w:szCs w:val="21"/>
                <w:lang w:eastAsia="zh-CN"/>
              </w:rPr>
            </w:pPr>
            <w:bookmarkStart w:id="79" w:name="参照建筑窗墙比－西向"/>
            <w:r>
              <w:rPr>
                <w:rFonts w:hint="eastAsia" w:eastAsia="宋体"/>
                <w:bCs/>
                <w:sz w:val="21"/>
                <w:szCs w:val="21"/>
                <w:lang w:eastAsia="zh-CN"/>
              </w:rPr>
              <w:t>0.13</w:t>
            </w:r>
            <w:bookmarkEnd w:id="79"/>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0" w:name="参照建筑外窗K－西向"/>
            <w:r>
              <w:rPr>
                <w:rFonts w:hint="eastAsia" w:eastAsia="宋体"/>
                <w:bCs/>
                <w:sz w:val="21"/>
                <w:szCs w:val="21"/>
                <w:lang w:eastAsia="zh-CN"/>
              </w:rPr>
              <w:t>4.00</w:t>
            </w:r>
            <w:bookmarkEnd w:id="80"/>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1" w:name="参照建筑凸窗K－西向"/>
            <w:r>
              <w:rPr>
                <w:rFonts w:hint="eastAsia" w:eastAsia="宋体"/>
                <w:bCs/>
                <w:sz w:val="21"/>
                <w:szCs w:val="21"/>
                <w:lang w:eastAsia="zh-CN"/>
              </w:rPr>
              <w:t>－</w:t>
            </w:r>
            <w:bookmarkEnd w:id="81"/>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2" w:name="参照建筑外窗SC－夏季－西向"/>
            <w:r>
              <w:rPr>
                <w:rFonts w:hint="eastAsia" w:eastAsia="宋体"/>
                <w:bCs/>
                <w:sz w:val="21"/>
                <w:szCs w:val="21"/>
                <w:lang w:eastAsia="zh-CN"/>
              </w:rPr>
              <w:t>－－</w:t>
            </w:r>
            <w:bookmarkEnd w:id="82"/>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3" w:name="参照建筑凸窗SC－夏季－西向"/>
            <w:r>
              <w:rPr>
                <w:rFonts w:hint="eastAsia" w:eastAsia="宋体"/>
                <w:bCs/>
                <w:sz w:val="21"/>
                <w:szCs w:val="21"/>
                <w:lang w:eastAsia="zh-CN"/>
              </w:rPr>
              <w:t>－</w:t>
            </w:r>
            <w:bookmarkEnd w:id="83"/>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4" w:name="参照建筑外窗SC－冬季－西向"/>
            <w:r>
              <w:rPr>
                <w:rFonts w:hint="eastAsia" w:eastAsia="宋体"/>
                <w:bCs/>
                <w:sz w:val="21"/>
                <w:szCs w:val="21"/>
                <w:lang w:eastAsia="zh-CN"/>
              </w:rPr>
              <w:t>－－</w:t>
            </w:r>
            <w:bookmarkEnd w:id="84"/>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5" w:name="参照建筑凸窗SC－冬季－西向"/>
            <w:r>
              <w:rPr>
                <w:rFonts w:hint="eastAsia" w:eastAsia="宋体"/>
                <w:bCs/>
                <w:sz w:val="21"/>
                <w:szCs w:val="21"/>
                <w:lang w:eastAsia="zh-CN"/>
              </w:rPr>
              <w:t>－</w:t>
            </w:r>
            <w:bookmarkEnd w:id="85"/>
          </w:p>
        </w:tc>
      </w:tr>
    </w:tbl>
    <w:p>
      <w:pPr>
        <w:widowControl w:val="0"/>
        <w:jc w:val="both"/>
      </w:pPr>
      <w:r>
        <w:t>备注：1. — 代表本工程无对应项; 2. ——代表参照建筑不要求，取值同设计建筑。</w:t>
      </w:r>
    </w:p>
    <w:p>
      <w:pPr>
        <w:widowControl w:val="0"/>
        <w:jc w:val="both"/>
      </w:pPr>
    </w:p>
    <w:p>
      <w:pPr>
        <w:pStyle w:val="2"/>
        <w:widowControl w:val="0"/>
        <w:jc w:val="both"/>
      </w:pPr>
      <w:bookmarkStart w:id="86" w:name="_Toc25572"/>
      <w:r>
        <w:t>设计建筑</w:t>
      </w:r>
      <w:bookmarkEnd w:id="86"/>
    </w:p>
    <w:p>
      <w:pPr>
        <w:pStyle w:val="4"/>
        <w:widowControl w:val="0"/>
        <w:jc w:val="both"/>
      </w:pPr>
      <w:bookmarkStart w:id="87" w:name="_Toc20624"/>
      <w:r>
        <w:t>房间类型</w:t>
      </w:r>
      <w:bookmarkEnd w:id="87"/>
    </w:p>
    <w:p>
      <w:pPr>
        <w:pStyle w:val="5"/>
        <w:widowControl w:val="0"/>
        <w:jc w:val="both"/>
      </w:pPr>
      <w:bookmarkStart w:id="88" w:name="_Toc23682"/>
      <w:r>
        <w:t>房间表</w:t>
      </w:r>
      <w:bookmarkEnd w:id="8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89" w:name="_Toc7544"/>
      <w:r>
        <w:t>作息时间表</w:t>
      </w:r>
      <w:bookmarkEnd w:id="89"/>
    </w:p>
    <w:p>
      <w:pPr>
        <w:widowControl w:val="0"/>
        <w:jc w:val="both"/>
      </w:pPr>
      <w:r>
        <w:t>详见附录</w:t>
      </w:r>
    </w:p>
    <w:p>
      <w:pPr>
        <w:pStyle w:val="4"/>
        <w:widowControl w:val="0"/>
        <w:jc w:val="both"/>
      </w:pPr>
      <w:bookmarkStart w:id="90" w:name="_Toc23589"/>
      <w:r>
        <w:t>系统类型</w:t>
      </w:r>
      <w:bookmarkEnd w:id="9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2.30</w:t>
            </w:r>
          </w:p>
        </w:tc>
        <w:tc>
          <w:tcPr>
            <w:vAlign w:val="center"/>
          </w:tcPr>
          <w:p>
            <w:r>
              <w:t>1.90</w:t>
            </w:r>
          </w:p>
        </w:tc>
        <w:tc>
          <w:tcPr>
            <w:vAlign w:val="center"/>
          </w:tcPr>
          <w:p>
            <w:r>
              <w:t>50.66</w:t>
            </w:r>
          </w:p>
        </w:tc>
        <w:tc>
          <w:tcPr>
            <w:vAlign w:val="center"/>
          </w:tcPr>
          <w:p>
            <w:r>
              <w:t>2001(2),2013(2),2012(2),2011(2),2005(2)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Sys1</w:t>
            </w:r>
          </w:p>
        </w:tc>
        <w:tc>
          <w:tcPr>
            <w:vAlign w:val="center"/>
          </w:tcPr>
          <w:p>
            <w:r>
              <w:t>单元式房间空调器</w:t>
            </w:r>
          </w:p>
        </w:tc>
        <w:tc>
          <w:tcPr>
            <w:vAlign w:val="center"/>
          </w:tcPr>
          <w:p>
            <w:r>
              <w:t>3.00</w:t>
            </w:r>
          </w:p>
        </w:tc>
        <w:tc>
          <w:tcPr>
            <w:vAlign w:val="center"/>
          </w:tcPr>
          <w:p>
            <w:r>
              <w:t>3.00</w:t>
            </w:r>
          </w:p>
        </w:tc>
        <w:tc>
          <w:tcPr>
            <w:vAlign w:val="center"/>
          </w:tcPr>
          <w:p>
            <w:r>
              <w:t>128.63</w:t>
            </w:r>
          </w:p>
        </w:tc>
        <w:tc>
          <w:tcPr>
            <w:vAlign w:val="center"/>
          </w:tcPr>
          <w:p>
            <w:r>
              <w:t>1011(1),1010(1),1009(1),1005(1),1002(1)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Sys2</w:t>
            </w:r>
          </w:p>
        </w:tc>
        <w:tc>
          <w:tcPr>
            <w:vAlign w:val="center"/>
          </w:tcPr>
          <w:p>
            <w:r>
              <w:t>单元式房间空调器</w:t>
            </w:r>
          </w:p>
        </w:tc>
        <w:tc>
          <w:tcPr>
            <w:vAlign w:val="center"/>
          </w:tcPr>
          <w:p>
            <w:r>
              <w:t>3.00</w:t>
            </w:r>
          </w:p>
        </w:tc>
        <w:tc>
          <w:tcPr>
            <w:vAlign w:val="center"/>
          </w:tcPr>
          <w:p>
            <w:r>
              <w:t>3.00</w:t>
            </w:r>
          </w:p>
        </w:tc>
        <w:tc>
          <w:tcPr>
            <w:vAlign w:val="center"/>
          </w:tcPr>
          <w:p>
            <w:r>
              <w:t>26.94</w:t>
            </w:r>
          </w:p>
        </w:tc>
        <w:tc>
          <w:tcPr>
            <w:vAlign w:val="center"/>
          </w:tcPr>
          <w:p>
            <w:r>
              <w:t>2014(2),2006(2)</w:t>
            </w:r>
          </w:p>
        </w:tc>
      </w:tr>
    </w:tbl>
    <w:p>
      <w:pPr>
        <w:pStyle w:val="4"/>
        <w:widowControl w:val="0"/>
        <w:jc w:val="both"/>
      </w:pPr>
      <w:bookmarkStart w:id="91" w:name="_Toc19362"/>
      <w:r>
        <w:t>制冷系统</w:t>
      </w:r>
      <w:bookmarkEnd w:id="91"/>
    </w:p>
    <w:p>
      <w:pPr>
        <w:pStyle w:val="5"/>
        <w:widowControl w:val="0"/>
        <w:jc w:val="both"/>
      </w:pPr>
      <w:bookmarkStart w:id="92" w:name="_Toc10765"/>
      <w:r>
        <w:t>多联机/单元式空调能耗</w:t>
      </w:r>
      <w:bookmarkEnd w:id="9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r>
              <w:t>3.00</w:t>
            </w:r>
          </w:p>
        </w:tc>
        <w:tc>
          <w:tcPr>
            <w:vAlign w:val="center"/>
          </w:tcPr>
          <w:p>
            <w:r>
              <w:t>6546</w:t>
            </w:r>
          </w:p>
        </w:tc>
        <w:tc>
          <w:tcPr>
            <w:vAlign w:val="center"/>
          </w:tcPr>
          <w:p>
            <w:r>
              <w:t>2182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Sys2</w:t>
            </w:r>
          </w:p>
        </w:tc>
        <w:tc>
          <w:tcPr>
            <w:vAlign w:val="center"/>
          </w:tcPr>
          <w:p>
            <w:r>
              <w:t>3.00</w:t>
            </w:r>
          </w:p>
        </w:tc>
        <w:tc>
          <w:tcPr>
            <w:vAlign w:val="center"/>
          </w:tcPr>
          <w:p>
            <w:r>
              <w:t>2195</w:t>
            </w:r>
          </w:p>
        </w:tc>
        <w:tc>
          <w:tcPr>
            <w:vAlign w:val="center"/>
          </w:tcPr>
          <w:p>
            <w:r>
              <w:t>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2.30</w:t>
            </w:r>
          </w:p>
        </w:tc>
        <w:tc>
          <w:tcPr>
            <w:vAlign w:val="center"/>
          </w:tcPr>
          <w:p>
            <w:r>
              <w:t>5998</w:t>
            </w:r>
          </w:p>
        </w:tc>
        <w:tc>
          <w:tcPr>
            <w:vAlign w:val="center"/>
          </w:tcPr>
          <w:p>
            <w:r>
              <w:t>2608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2.67</w:t>
            </w:r>
          </w:p>
        </w:tc>
        <w:tc>
          <w:tcPr>
            <w:vAlign w:val="center"/>
          </w:tcPr>
          <w:p>
            <w:r>
              <w:t>14740</w:t>
            </w:r>
          </w:p>
        </w:tc>
        <w:tc>
          <w:tcPr>
            <w:vAlign w:val="center"/>
          </w:tcPr>
          <w:p>
            <w:r>
              <w:t>5522</w:t>
            </w:r>
          </w:p>
        </w:tc>
      </w:tr>
    </w:tbl>
    <w:p>
      <w:pPr>
        <w:pStyle w:val="4"/>
        <w:widowControl w:val="0"/>
        <w:jc w:val="both"/>
      </w:pPr>
      <w:bookmarkStart w:id="93" w:name="_Toc14810"/>
      <w:r>
        <w:t>供暖系统</w:t>
      </w:r>
      <w:bookmarkEnd w:id="93"/>
    </w:p>
    <w:p>
      <w:pPr>
        <w:pStyle w:val="5"/>
        <w:widowControl w:val="0"/>
        <w:jc w:val="both"/>
      </w:pPr>
      <w:bookmarkStart w:id="94" w:name="_Toc13369"/>
      <w:r>
        <w:t>多联机/单元式热泵能耗</w:t>
      </w:r>
      <w:bookmarkEnd w:id="9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Sys1</w:t>
            </w:r>
          </w:p>
        </w:tc>
        <w:tc>
          <w:tcPr>
            <w:vAlign w:val="center"/>
          </w:tcPr>
          <w:p>
            <w:r>
              <w:t>3.00</w:t>
            </w:r>
          </w:p>
        </w:tc>
        <w:tc>
          <w:tcPr>
            <w:vAlign w:val="center"/>
          </w:tcPr>
          <w:p>
            <w:r>
              <w:t>6814</w:t>
            </w:r>
          </w:p>
        </w:tc>
        <w:tc>
          <w:tcPr>
            <w:vAlign w:val="center"/>
          </w:tcPr>
          <w:p>
            <w:r>
              <w:t>2271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Sys2</w:t>
            </w:r>
          </w:p>
        </w:tc>
        <w:tc>
          <w:tcPr>
            <w:vAlign w:val="center"/>
          </w:tcPr>
          <w:p>
            <w:r>
              <w:t>3.00</w:t>
            </w:r>
          </w:p>
        </w:tc>
        <w:tc>
          <w:tcPr>
            <w:vAlign w:val="center"/>
          </w:tcPr>
          <w:p>
            <w:r>
              <w:t>4035</w:t>
            </w:r>
          </w:p>
        </w:tc>
        <w:tc>
          <w:tcPr>
            <w:vAlign w:val="center"/>
          </w:tcPr>
          <w:p>
            <w:r>
              <w:t>1345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1.90</w:t>
            </w:r>
          </w:p>
        </w:tc>
        <w:tc>
          <w:tcPr>
            <w:vAlign w:val="center"/>
          </w:tcPr>
          <w:p>
            <w:r>
              <w:t>6883</w:t>
            </w:r>
          </w:p>
        </w:tc>
        <w:tc>
          <w:tcPr>
            <w:vAlign w:val="center"/>
          </w:tcPr>
          <w:p>
            <w:r>
              <w:t>3623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2.45</w:t>
            </w:r>
          </w:p>
        </w:tc>
        <w:tc>
          <w:tcPr>
            <w:vAlign w:val="center"/>
          </w:tcPr>
          <w:p>
            <w:r>
              <w:t>17732</w:t>
            </w:r>
          </w:p>
        </w:tc>
        <w:tc>
          <w:tcPr>
            <w:vAlign w:val="center"/>
          </w:tcPr>
          <w:p>
            <w:r>
              <w:t>7239</w:t>
            </w:r>
          </w:p>
        </w:tc>
      </w:tr>
    </w:tbl>
    <w:p>
      <w:pPr>
        <w:pStyle w:val="4"/>
        <w:widowControl w:val="0"/>
        <w:jc w:val="both"/>
      </w:pPr>
      <w:bookmarkStart w:id="95" w:name="_Toc1784"/>
      <w:r>
        <w:t>负荷分项统计</w:t>
      </w:r>
      <w:bookmarkEnd w:id="9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-52.13</w:t>
            </w:r>
          </w:p>
        </w:tc>
        <w:tc>
          <w:tcPr>
            <w:vAlign w:val="center"/>
          </w:tcPr>
          <w:p>
            <w:r>
              <w:t>3.67</w:t>
            </w:r>
          </w:p>
        </w:tc>
        <w:tc>
          <w:tcPr>
            <w:vAlign w:val="center"/>
          </w:tcPr>
          <w:p>
            <w:r>
              <w:t>6.56</w:t>
            </w:r>
          </w:p>
        </w:tc>
        <w:tc>
          <w:tcPr>
            <w:vAlign w:val="center"/>
          </w:tcPr>
          <w:p>
            <w:r>
              <w:t>-8.45</w:t>
            </w:r>
          </w:p>
        </w:tc>
        <w:tc>
          <w:tcPr>
            <w:vAlign w:val="center"/>
          </w:tcPr>
          <w:p>
            <w:r>
              <w:t>0.00</w:t>
            </w:r>
          </w:p>
        </w:tc>
        <w:tc>
          <w:tcPr>
            <w:vAlign w:val="center"/>
          </w:tcPr>
          <w:p>
            <w:r>
              <w:t>-50.35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16.80</w:t>
            </w:r>
          </w:p>
        </w:tc>
        <w:tc>
          <w:tcPr>
            <w:vAlign w:val="center"/>
          </w:tcPr>
          <w:p>
            <w:r>
              <w:t>3.57</w:t>
            </w:r>
          </w:p>
        </w:tc>
        <w:tc>
          <w:tcPr>
            <w:vAlign w:val="center"/>
          </w:tcPr>
          <w:p>
            <w:r>
              <w:t>10.91</w:t>
            </w:r>
          </w:p>
        </w:tc>
        <w:tc>
          <w:tcPr>
            <w:vAlign w:val="center"/>
          </w:tcPr>
          <w:p>
            <w:r>
              <w:t>10.57</w:t>
            </w:r>
          </w:p>
        </w:tc>
        <w:tc>
          <w:tcPr>
            <w:vAlign w:val="center"/>
          </w:tcPr>
          <w:p>
            <w:r>
              <w:t>0.00</w:t>
            </w:r>
          </w:p>
        </w:tc>
        <w:tc>
          <w:tcPr>
            <w:vAlign w:val="center"/>
          </w:tcPr>
          <w:p>
            <w:r>
              <w:t>41.86</w:t>
            </w:r>
          </w:p>
        </w:tc>
      </w:tr>
    </w:tbl>
    <w:p>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p>
      <w:pPr>
        <w:widowControl w:val="0"/>
        <w:jc w:val="both"/>
      </w:pPr>
      <w:r>
        <w:drawing>
          <wp:inline distT="0" distB="0" distL="0" distR="0">
            <wp:extent cx="5667375" cy="26955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2695575"/>
                    </a:xfrm>
                    <a:prstGeom prst="rect">
                      <a:avLst/>
                    </a:prstGeom>
                  </pic:spPr>
                </pic:pic>
              </a:graphicData>
            </a:graphic>
          </wp:inline>
        </w:drawing>
      </w:r>
    </w:p>
    <w:p>
      <w:pPr>
        <w:pStyle w:val="4"/>
        <w:widowControl w:val="0"/>
        <w:jc w:val="both"/>
      </w:pPr>
      <w:bookmarkStart w:id="96" w:name="_Toc19347"/>
      <w:r>
        <w:t>逐月负荷表</w:t>
      </w:r>
      <w:bookmarkEnd w:id="9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月份</w:t>
            </w:r>
          </w:p>
        </w:tc>
        <w:tc>
          <w:tcPr>
            <w:shd w:val="clear" w:color="auto" w:fill="E6E6E6"/>
            <w:vAlign w:val="center"/>
          </w:tcPr>
          <w:p>
            <w:pPr>
              <w:jc w:val="right"/>
            </w:pPr>
            <w:r>
              <w:t>供暖需求</w:t>
            </w:r>
            <w:r>
              <w:br w:type="textWrapping"/>
            </w:r>
            <w:r>
              <w:t>(kWh)</w:t>
            </w:r>
          </w:p>
        </w:tc>
        <w:tc>
          <w:tcPr>
            <w:shd w:val="clear" w:color="auto" w:fill="E6E6E6"/>
            <w:vAlign w:val="center"/>
          </w:tcPr>
          <w:p>
            <w:pPr>
              <w:jc w:val="right"/>
            </w:pPr>
            <w:r>
              <w:t>供冷需求</w:t>
            </w:r>
            <w:r>
              <w:br w:type="textWrapping"/>
            </w:r>
            <w:r>
              <w:t>(kWh)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7179</w:t>
            </w:r>
          </w:p>
        </w:tc>
        <w:tc>
          <w:tcPr>
            <w:vAlign w:val="center"/>
          </w:tcPr>
          <w:p>
            <w:pPr>
              <w:jc w:val="right"/>
            </w:pPr>
            <w:r>
              <w:t>0</w:t>
            </w:r>
          </w:p>
        </w:tc>
        <w:tc>
          <w:tcPr>
            <w:vAlign w:val="center"/>
          </w:tcPr>
          <w:p>
            <w:pPr>
              <w:jc w:val="right"/>
            </w:pPr>
            <w:r>
              <w:rPr>
                <w:color w:val="FF0000"/>
              </w:rPr>
              <w:t>28.956</w:t>
            </w:r>
          </w:p>
        </w:tc>
        <w:tc>
          <w:tcPr>
            <w:vAlign w:val="center"/>
          </w:tcPr>
          <w:p>
            <w:r>
              <w:rPr>
                <w:color w:val="FF0000"/>
              </w:rPr>
              <w:t>01月21日00时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4378</w:t>
            </w:r>
          </w:p>
        </w:tc>
        <w:tc>
          <w:tcPr>
            <w:vAlign w:val="center"/>
          </w:tcPr>
          <w:p>
            <w:pPr>
              <w:jc w:val="right"/>
            </w:pPr>
            <w:r>
              <w:t>0</w:t>
            </w:r>
          </w:p>
        </w:tc>
        <w:tc>
          <w:tcPr>
            <w:vAlign w:val="center"/>
          </w:tcPr>
          <w:p>
            <w:pPr>
              <w:jc w:val="right"/>
            </w:pPr>
            <w:r>
              <w:t>28.860</w:t>
            </w:r>
          </w:p>
        </w:tc>
        <w:tc>
          <w:tcPr>
            <w:vAlign w:val="center"/>
          </w:tcPr>
          <w:p>
            <w:r>
              <w:t>02月04日00时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2484</w:t>
            </w:r>
          </w:p>
        </w:tc>
        <w:tc>
          <w:tcPr>
            <w:vAlign w:val="center"/>
          </w:tcPr>
          <w:p>
            <w:pPr>
              <w:jc w:val="right"/>
            </w:pPr>
            <w:r>
              <w:t>0.000</w:t>
            </w:r>
          </w:p>
        </w:tc>
        <w:tc>
          <w:tcPr>
            <w:vAlign w:val="center"/>
          </w:tcPr>
          <w:p>
            <w:r>
              <w:t>--</w:t>
            </w:r>
          </w:p>
        </w:tc>
        <w:tc>
          <w:tcPr>
            <w:vAlign w:val="center"/>
          </w:tcPr>
          <w:p>
            <w:pPr>
              <w:jc w:val="right"/>
            </w:pPr>
            <w:r>
              <w:t>23.076</w:t>
            </w:r>
          </w:p>
        </w:tc>
        <w:tc>
          <w:tcPr>
            <w:vAlign w:val="center"/>
          </w:tcPr>
          <w:p>
            <w:r>
              <w:t>06月17日00时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6329</w:t>
            </w:r>
          </w:p>
        </w:tc>
        <w:tc>
          <w:tcPr>
            <w:vAlign w:val="center"/>
          </w:tcPr>
          <w:p>
            <w:pPr>
              <w:jc w:val="right"/>
            </w:pPr>
            <w:r>
              <w:t>0.000</w:t>
            </w:r>
          </w:p>
        </w:tc>
        <w:tc>
          <w:tcPr>
            <w:vAlign w:val="center"/>
          </w:tcPr>
          <w:p>
            <w:r>
              <w:t>--</w:t>
            </w:r>
          </w:p>
        </w:tc>
        <w:tc>
          <w:tcPr>
            <w:vAlign w:val="center"/>
          </w:tcPr>
          <w:p>
            <w:pPr>
              <w:jc w:val="right"/>
            </w:pPr>
            <w:r>
              <w:t>27.817</w:t>
            </w:r>
          </w:p>
        </w:tc>
        <w:tc>
          <w:tcPr>
            <w:vAlign w:val="center"/>
          </w:tcPr>
          <w:p>
            <w:r>
              <w:t>07月29日00时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5927</w:t>
            </w:r>
          </w:p>
        </w:tc>
        <w:tc>
          <w:tcPr>
            <w:vAlign w:val="center"/>
          </w:tcPr>
          <w:p>
            <w:pPr>
              <w:jc w:val="right"/>
            </w:pPr>
            <w:r>
              <w:t>0.000</w:t>
            </w:r>
          </w:p>
        </w:tc>
        <w:tc>
          <w:tcPr>
            <w:vAlign w:val="center"/>
          </w:tcPr>
          <w:p>
            <w:r>
              <w:t>--</w:t>
            </w:r>
          </w:p>
        </w:tc>
        <w:tc>
          <w:tcPr>
            <w:vAlign w:val="center"/>
          </w:tcPr>
          <w:p>
            <w:pPr>
              <w:jc w:val="right"/>
            </w:pPr>
            <w:r>
              <w:rPr>
                <w:color w:val="0000FF"/>
              </w:rPr>
              <w:t>34.114</w:t>
            </w:r>
          </w:p>
        </w:tc>
        <w:tc>
          <w:tcPr>
            <w:vAlign w:val="center"/>
          </w:tcPr>
          <w:p>
            <w:r>
              <w:rPr>
                <w:color w:val="0000FF"/>
              </w:rPr>
              <w:t>08月05日00时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120</w:t>
            </w:r>
          </w:p>
        </w:tc>
        <w:tc>
          <w:tcPr>
            <w:vAlign w:val="center"/>
          </w:tcPr>
          <w:p>
            <w:pPr>
              <w:jc w:val="right"/>
            </w:pPr>
            <w:r>
              <w:t>0</w:t>
            </w:r>
          </w:p>
        </w:tc>
        <w:tc>
          <w:tcPr>
            <w:vAlign w:val="center"/>
          </w:tcPr>
          <w:p>
            <w:pPr>
              <w:jc w:val="right"/>
            </w:pPr>
            <w:r>
              <w:t>9.718</w:t>
            </w:r>
          </w:p>
        </w:tc>
        <w:tc>
          <w:tcPr>
            <w:vAlign w:val="center"/>
          </w:tcPr>
          <w:p>
            <w:r>
              <w:t>11月30日00时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6055</w:t>
            </w:r>
          </w:p>
        </w:tc>
        <w:tc>
          <w:tcPr>
            <w:vAlign w:val="center"/>
          </w:tcPr>
          <w:p>
            <w:pPr>
              <w:jc w:val="right"/>
            </w:pPr>
            <w:r>
              <w:t>0</w:t>
            </w:r>
          </w:p>
        </w:tc>
        <w:tc>
          <w:tcPr>
            <w:vAlign w:val="center"/>
          </w:tcPr>
          <w:p>
            <w:pPr>
              <w:jc w:val="right"/>
            </w:pPr>
            <w:r>
              <w:t>27.463</w:t>
            </w:r>
          </w:p>
        </w:tc>
        <w:tc>
          <w:tcPr>
            <w:vAlign w:val="center"/>
          </w:tcPr>
          <w:p>
            <w:r>
              <w:t>12月16日00时</w:t>
            </w:r>
          </w:p>
        </w:tc>
        <w:tc>
          <w:tcPr>
            <w:vAlign w:val="center"/>
          </w:tcPr>
          <w:p>
            <w:pPr>
              <w:jc w:val="right"/>
            </w:pPr>
            <w:r>
              <w:t>0.000</w:t>
            </w:r>
          </w:p>
        </w:tc>
        <w:tc>
          <w:tcPr>
            <w:vAlign w:val="center"/>
          </w:tcPr>
          <w:p>
            <w:r>
              <w:t>--</w:t>
            </w:r>
          </w:p>
        </w:tc>
      </w:tr>
    </w:tbl>
    <w:p>
      <w:r>
        <w:drawing>
          <wp:inline distT="0" distB="0" distL="0" distR="0">
            <wp:extent cx="5343525" cy="2324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5344086" cy="2324344"/>
                    </a:xfrm>
                    <a:prstGeom prst="rect">
                      <a:avLst/>
                    </a:prstGeom>
                  </pic:spPr>
                </pic:pic>
              </a:graphicData>
            </a:graphic>
          </wp:inline>
        </w:drawing>
      </w:r>
    </w:p>
    <w:p/>
    <w:p>
      <w:pPr>
        <w:widowControl w:val="0"/>
        <w:jc w:val="both"/>
      </w:pPr>
      <w:r>
        <w:drawing>
          <wp:inline distT="0" distB="0" distL="0" distR="0">
            <wp:extent cx="5343525" cy="23145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5344086" cy="2314818"/>
                    </a:xfrm>
                    <a:prstGeom prst="rect">
                      <a:avLst/>
                    </a:prstGeom>
                  </pic:spPr>
                </pic:pic>
              </a:graphicData>
            </a:graphic>
          </wp:inline>
        </w:drawing>
      </w:r>
    </w:p>
    <w:p>
      <w:pPr>
        <w:pStyle w:val="4"/>
        <w:widowControl w:val="0"/>
        <w:jc w:val="both"/>
      </w:pPr>
      <w:bookmarkStart w:id="97" w:name="_Toc32751"/>
      <w:r>
        <w:t>逐月电耗</w:t>
      </w:r>
      <w:bookmarkEnd w:id="97"/>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8.25</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5.16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2.66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6.71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6.31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0.18</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6.97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15.68</w:t>
            </w:r>
          </w:p>
        </w:tc>
        <w:tc>
          <w:tcPr>
            <w:vAlign w:val="center"/>
          </w:tcPr>
          <w:p>
            <w:pPr>
              <w:jc w:val="right"/>
            </w:pPr>
            <w:r>
              <w:t>20.56</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98" w:name="_Toc29252"/>
      <w:r>
        <w:t>参照建筑</w:t>
      </w:r>
      <w:bookmarkEnd w:id="98"/>
    </w:p>
    <w:p>
      <w:pPr>
        <w:pStyle w:val="4"/>
        <w:widowControl w:val="0"/>
        <w:jc w:val="both"/>
      </w:pPr>
      <w:bookmarkStart w:id="99" w:name="_Toc27448"/>
      <w:r>
        <w:t>房间类型</w:t>
      </w:r>
      <w:bookmarkEnd w:id="99"/>
    </w:p>
    <w:p>
      <w:pPr>
        <w:pStyle w:val="5"/>
        <w:widowControl w:val="0"/>
        <w:jc w:val="both"/>
      </w:pPr>
      <w:bookmarkStart w:id="100" w:name="_Toc22003"/>
      <w:r>
        <w:t>房间表</w:t>
      </w:r>
      <w:bookmarkEnd w:id="10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101" w:name="_Toc1193"/>
      <w:r>
        <w:t>作息时间表</w:t>
      </w:r>
      <w:bookmarkEnd w:id="101"/>
    </w:p>
    <w:p>
      <w:pPr>
        <w:widowControl w:val="0"/>
        <w:jc w:val="both"/>
      </w:pPr>
      <w:r>
        <w:t>同设计建筑</w:t>
      </w:r>
    </w:p>
    <w:p>
      <w:pPr>
        <w:pStyle w:val="4"/>
        <w:widowControl w:val="0"/>
        <w:jc w:val="both"/>
      </w:pPr>
      <w:bookmarkStart w:id="102" w:name="_Toc7361"/>
      <w:r>
        <w:t>系统类型</w:t>
      </w:r>
      <w:bookmarkEnd w:id="10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widowControl w:val="0"/>
        <w:jc w:val="both"/>
      </w:pPr>
      <w:bookmarkStart w:id="103" w:name="_Toc21756"/>
      <w:r>
        <w:t>制冷系统</w:t>
      </w:r>
      <w:bookmarkEnd w:id="10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15166</w:t>
            </w:r>
          </w:p>
        </w:tc>
        <w:tc>
          <w:tcPr>
            <w:vAlign w:val="center"/>
          </w:tcPr>
          <w:p>
            <w:r>
              <w:t>6594</w:t>
            </w:r>
          </w:p>
        </w:tc>
      </w:tr>
    </w:tbl>
    <w:p>
      <w:pPr>
        <w:pStyle w:val="4"/>
        <w:widowControl w:val="0"/>
        <w:jc w:val="both"/>
      </w:pPr>
      <w:bookmarkStart w:id="104" w:name="_Toc9010"/>
      <w:r>
        <w:t>供暖系统</w:t>
      </w:r>
      <w:bookmarkEnd w:id="10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21348</w:t>
            </w:r>
          </w:p>
        </w:tc>
        <w:tc>
          <w:tcPr>
            <w:vAlign w:val="center"/>
          </w:tcPr>
          <w:p>
            <w:r>
              <w:t>11236</w:t>
            </w:r>
          </w:p>
        </w:tc>
      </w:tr>
    </w:tbl>
    <w:p>
      <w:pPr>
        <w:pStyle w:val="4"/>
        <w:widowControl w:val="0"/>
        <w:jc w:val="both"/>
      </w:pPr>
      <w:bookmarkStart w:id="105" w:name="_Toc10895"/>
      <w:r>
        <w:t>负荷分项统计</w:t>
      </w:r>
      <w:bookmarkEnd w:id="10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-62.50</w:t>
            </w:r>
          </w:p>
        </w:tc>
        <w:tc>
          <w:tcPr>
            <w:vAlign w:val="center"/>
          </w:tcPr>
          <w:p>
            <w:r>
              <w:t>3.70</w:t>
            </w:r>
          </w:p>
        </w:tc>
        <w:tc>
          <w:tcPr>
            <w:vAlign w:val="center"/>
          </w:tcPr>
          <w:p>
            <w:r>
              <w:t>6.66</w:t>
            </w:r>
          </w:p>
        </w:tc>
        <w:tc>
          <w:tcPr>
            <w:vAlign w:val="center"/>
          </w:tcPr>
          <w:p>
            <w:r>
              <w:t>-8.49</w:t>
            </w:r>
          </w:p>
        </w:tc>
        <w:tc>
          <w:tcPr>
            <w:vAlign w:val="center"/>
          </w:tcPr>
          <w:p>
            <w:r>
              <w:t>0.00</w:t>
            </w:r>
          </w:p>
        </w:tc>
        <w:tc>
          <w:tcPr>
            <w:vAlign w:val="center"/>
          </w:tcPr>
          <w:p>
            <w:r>
              <w:t>-60.62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18.22</w:t>
            </w:r>
          </w:p>
        </w:tc>
        <w:tc>
          <w:tcPr>
            <w:vAlign w:val="center"/>
          </w:tcPr>
          <w:p>
            <w:r>
              <w:t>3.56</w:t>
            </w:r>
          </w:p>
        </w:tc>
        <w:tc>
          <w:tcPr>
            <w:vAlign w:val="center"/>
          </w:tcPr>
          <w:p>
            <w:r>
              <w:t>10.89</w:t>
            </w:r>
          </w:p>
        </w:tc>
        <w:tc>
          <w:tcPr>
            <w:vAlign w:val="center"/>
          </w:tcPr>
          <w:p>
            <w:r>
              <w:t>10.39</w:t>
            </w:r>
          </w:p>
        </w:tc>
        <w:tc>
          <w:tcPr>
            <w:vAlign w:val="center"/>
          </w:tcPr>
          <w:p>
            <w:r>
              <w:t>0.00</w:t>
            </w:r>
          </w:p>
        </w:tc>
        <w:tc>
          <w:tcPr>
            <w:vAlign w:val="center"/>
          </w:tcPr>
          <w:p>
            <w:r>
              <w:t>43.07</w:t>
            </w:r>
          </w:p>
        </w:tc>
      </w:tr>
    </w:tbl>
    <w:p>
      <w:r>
        <w:drawing>
          <wp:inline distT="0" distB="0" distL="0" distR="0">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p>
      <w:pPr>
        <w:widowControl w:val="0"/>
        <w:jc w:val="both"/>
      </w:pPr>
      <w:r>
        <w:drawing>
          <wp:inline distT="0" distB="0" distL="0" distR="0">
            <wp:extent cx="5667375" cy="2695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5667375" cy="2695575"/>
                    </a:xfrm>
                    <a:prstGeom prst="rect">
                      <a:avLst/>
                    </a:prstGeom>
                  </pic:spPr>
                </pic:pic>
              </a:graphicData>
            </a:graphic>
          </wp:inline>
        </w:drawing>
      </w:r>
    </w:p>
    <w:p>
      <w:pPr>
        <w:pStyle w:val="4"/>
        <w:widowControl w:val="0"/>
        <w:jc w:val="both"/>
      </w:pPr>
      <w:bookmarkStart w:id="106" w:name="_Toc31340"/>
      <w:r>
        <w:t>逐月负荷表</w:t>
      </w:r>
      <w:bookmarkEnd w:id="10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供暖需求</w:t>
            </w:r>
            <w:r>
              <w:br w:type="textWrapping"/>
            </w:r>
            <w:r>
              <w:t>(kWh)</w:t>
            </w:r>
          </w:p>
        </w:tc>
        <w:tc>
          <w:tcPr>
            <w:shd w:val="clear" w:color="auto" w:fill="E6E6E6"/>
            <w:vAlign w:val="center"/>
          </w:tcPr>
          <w:p>
            <w:pPr>
              <w:jc w:val="right"/>
            </w:pPr>
            <w:r>
              <w:t>供冷需求</w:t>
            </w:r>
            <w:r>
              <w:br w:type="textWrapping"/>
            </w:r>
            <w:r>
              <w:t>(kWh)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8588</w:t>
            </w:r>
          </w:p>
        </w:tc>
        <w:tc>
          <w:tcPr>
            <w:vAlign w:val="center"/>
          </w:tcPr>
          <w:p>
            <w:pPr>
              <w:jc w:val="right"/>
            </w:pPr>
            <w:r>
              <w:t>0</w:t>
            </w:r>
          </w:p>
        </w:tc>
        <w:tc>
          <w:tcPr>
            <w:vAlign w:val="center"/>
          </w:tcPr>
          <w:p>
            <w:pPr>
              <w:jc w:val="right"/>
            </w:pPr>
            <w:r>
              <w:rPr>
                <w:color w:val="FF0000"/>
              </w:rPr>
              <w:t>35.065</w:t>
            </w:r>
          </w:p>
        </w:tc>
        <w:tc>
          <w:tcPr>
            <w:vAlign w:val="center"/>
          </w:tcPr>
          <w:p>
            <w:r>
              <w:rPr>
                <w:color w:val="FF0000"/>
              </w:rPr>
              <w:t>01月21日00时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5345</w:t>
            </w:r>
          </w:p>
        </w:tc>
        <w:tc>
          <w:tcPr>
            <w:vAlign w:val="center"/>
          </w:tcPr>
          <w:p>
            <w:pPr>
              <w:jc w:val="right"/>
            </w:pPr>
            <w:r>
              <w:t>0</w:t>
            </w:r>
          </w:p>
        </w:tc>
        <w:tc>
          <w:tcPr>
            <w:vAlign w:val="center"/>
          </w:tcPr>
          <w:p>
            <w:pPr>
              <w:jc w:val="right"/>
            </w:pPr>
            <w:r>
              <w:t>34.124</w:t>
            </w:r>
          </w:p>
        </w:tc>
        <w:tc>
          <w:tcPr>
            <w:vAlign w:val="center"/>
          </w:tcPr>
          <w:p>
            <w:r>
              <w:t>02月04日00时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2460</w:t>
            </w:r>
          </w:p>
        </w:tc>
        <w:tc>
          <w:tcPr>
            <w:vAlign w:val="center"/>
          </w:tcPr>
          <w:p>
            <w:pPr>
              <w:jc w:val="right"/>
            </w:pPr>
            <w:r>
              <w:t>0.000</w:t>
            </w:r>
          </w:p>
        </w:tc>
        <w:tc>
          <w:tcPr>
            <w:vAlign w:val="center"/>
          </w:tcPr>
          <w:p>
            <w:r>
              <w:t>--</w:t>
            </w:r>
          </w:p>
        </w:tc>
        <w:tc>
          <w:tcPr>
            <w:vAlign w:val="center"/>
          </w:tcPr>
          <w:p>
            <w:pPr>
              <w:jc w:val="right"/>
            </w:pPr>
            <w:r>
              <w:t>21.251</w:t>
            </w:r>
          </w:p>
        </w:tc>
        <w:tc>
          <w:tcPr>
            <w:vAlign w:val="center"/>
          </w:tcPr>
          <w:p>
            <w:r>
              <w:t>06月17日00时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6563</w:t>
            </w:r>
          </w:p>
        </w:tc>
        <w:tc>
          <w:tcPr>
            <w:vAlign w:val="center"/>
          </w:tcPr>
          <w:p>
            <w:pPr>
              <w:jc w:val="right"/>
            </w:pPr>
            <w:r>
              <w:t>0.000</w:t>
            </w:r>
          </w:p>
        </w:tc>
        <w:tc>
          <w:tcPr>
            <w:vAlign w:val="center"/>
          </w:tcPr>
          <w:p>
            <w:r>
              <w:t>--</w:t>
            </w:r>
          </w:p>
        </w:tc>
        <w:tc>
          <w:tcPr>
            <w:vAlign w:val="center"/>
          </w:tcPr>
          <w:p>
            <w:pPr>
              <w:jc w:val="right"/>
            </w:pPr>
            <w:r>
              <w:t>28.265</w:t>
            </w:r>
          </w:p>
        </w:tc>
        <w:tc>
          <w:tcPr>
            <w:vAlign w:val="center"/>
          </w:tcPr>
          <w:p>
            <w:r>
              <w:t>07月01日00时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6143</w:t>
            </w:r>
          </w:p>
        </w:tc>
        <w:tc>
          <w:tcPr>
            <w:vAlign w:val="center"/>
          </w:tcPr>
          <w:p>
            <w:pPr>
              <w:jc w:val="right"/>
            </w:pPr>
            <w:r>
              <w:t>0.000</w:t>
            </w:r>
          </w:p>
        </w:tc>
        <w:tc>
          <w:tcPr>
            <w:vAlign w:val="center"/>
          </w:tcPr>
          <w:p>
            <w:r>
              <w:t>--</w:t>
            </w:r>
          </w:p>
        </w:tc>
        <w:tc>
          <w:tcPr>
            <w:vAlign w:val="center"/>
          </w:tcPr>
          <w:p>
            <w:pPr>
              <w:jc w:val="right"/>
            </w:pPr>
            <w:r>
              <w:rPr>
                <w:color w:val="0000FF"/>
              </w:rPr>
              <w:t>35.758</w:t>
            </w:r>
          </w:p>
        </w:tc>
        <w:tc>
          <w:tcPr>
            <w:vAlign w:val="center"/>
          </w:tcPr>
          <w:p>
            <w:r>
              <w:rPr>
                <w:color w:val="0000FF"/>
              </w:rPr>
              <w:t>08月05日00时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145</w:t>
            </w:r>
          </w:p>
        </w:tc>
        <w:tc>
          <w:tcPr>
            <w:vAlign w:val="center"/>
          </w:tcPr>
          <w:p>
            <w:pPr>
              <w:jc w:val="right"/>
            </w:pPr>
            <w:r>
              <w:t>0</w:t>
            </w:r>
          </w:p>
        </w:tc>
        <w:tc>
          <w:tcPr>
            <w:vAlign w:val="center"/>
          </w:tcPr>
          <w:p>
            <w:pPr>
              <w:jc w:val="right"/>
            </w:pPr>
            <w:r>
              <w:t>11.181</w:t>
            </w:r>
          </w:p>
        </w:tc>
        <w:tc>
          <w:tcPr>
            <w:vAlign w:val="center"/>
          </w:tcPr>
          <w:p>
            <w:r>
              <w:t>11月30日00时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7269</w:t>
            </w:r>
          </w:p>
        </w:tc>
        <w:tc>
          <w:tcPr>
            <w:vAlign w:val="center"/>
          </w:tcPr>
          <w:p>
            <w:pPr>
              <w:jc w:val="right"/>
            </w:pPr>
            <w:r>
              <w:t>0</w:t>
            </w:r>
          </w:p>
        </w:tc>
        <w:tc>
          <w:tcPr>
            <w:vAlign w:val="center"/>
          </w:tcPr>
          <w:p>
            <w:pPr>
              <w:jc w:val="right"/>
            </w:pPr>
            <w:r>
              <w:t>32.210</w:t>
            </w:r>
          </w:p>
        </w:tc>
        <w:tc>
          <w:tcPr>
            <w:vAlign w:val="center"/>
          </w:tcPr>
          <w:p>
            <w:r>
              <w:t>12月16日00时</w:t>
            </w:r>
          </w:p>
        </w:tc>
        <w:tc>
          <w:tcPr>
            <w:vAlign w:val="center"/>
          </w:tcPr>
          <w:p>
            <w:pPr>
              <w:jc w:val="right"/>
            </w:pPr>
            <w:r>
              <w:t>0.000</w:t>
            </w:r>
          </w:p>
        </w:tc>
        <w:tc>
          <w:tcPr>
            <w:vAlign w:val="center"/>
          </w:tcPr>
          <w:p>
            <w:r>
              <w:t>--</w:t>
            </w:r>
          </w:p>
        </w:tc>
      </w:tr>
    </w:tbl>
    <w:p>
      <w:r>
        <w:drawing>
          <wp:inline distT="0" distB="0" distL="0" distR="0">
            <wp:extent cx="5343525" cy="2324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2"/>
                    <a:stretch>
                      <a:fillRect/>
                    </a:stretch>
                  </pic:blipFill>
                  <pic:spPr>
                    <a:xfrm>
                      <a:off x="0" y="0"/>
                      <a:ext cx="5344086" cy="2324344"/>
                    </a:xfrm>
                    <a:prstGeom prst="rect">
                      <a:avLst/>
                    </a:prstGeom>
                  </pic:spPr>
                </pic:pic>
              </a:graphicData>
            </a:graphic>
          </wp:inline>
        </w:drawing>
      </w:r>
    </w:p>
    <w:p/>
    <w:p>
      <w:pPr>
        <w:widowControl w:val="0"/>
        <w:jc w:val="both"/>
      </w:pPr>
      <w:r>
        <w:drawing>
          <wp:inline distT="0" distB="0" distL="0" distR="0">
            <wp:extent cx="5343525" cy="23145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3"/>
                    <a:stretch>
                      <a:fillRect/>
                    </a:stretch>
                  </pic:blipFill>
                  <pic:spPr>
                    <a:xfrm>
                      <a:off x="0" y="0"/>
                      <a:ext cx="5344086" cy="2314818"/>
                    </a:xfrm>
                    <a:prstGeom prst="rect">
                      <a:avLst/>
                    </a:prstGeom>
                  </pic:spPr>
                </pic:pic>
              </a:graphicData>
            </a:graphic>
          </wp:inline>
        </w:drawing>
      </w:r>
    </w:p>
    <w:p>
      <w:pPr>
        <w:pStyle w:val="4"/>
        <w:widowControl w:val="0"/>
        <w:jc w:val="both"/>
      </w:pPr>
      <w:bookmarkStart w:id="107" w:name="_Toc25894"/>
      <w:r>
        <w:t>逐月电耗</w:t>
      </w:r>
      <w:bookmarkEnd w:id="107"/>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12.84</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7.99</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3.04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8.10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7.59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0.22</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10.86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18.72</w:t>
            </w:r>
          </w:p>
        </w:tc>
        <w:tc>
          <w:tcPr>
            <w:vAlign w:val="center"/>
          </w:tcPr>
          <w:p>
            <w:pPr>
              <w:jc w:val="right"/>
            </w:pPr>
            <w:r>
              <w:t>31.91</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108" w:name="_Toc12664"/>
      <w:r>
        <w:t>计算结果</w:t>
      </w:r>
      <w:bookmarkEnd w:id="108"/>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41.86</w:t>
            </w:r>
            <w:bookmarkEnd w:id="3"/>
          </w:p>
        </w:tc>
        <w:tc>
          <w:tcPr>
            <w:tcW w:w="877" w:type="pct"/>
            <w:vAlign w:val="center"/>
          </w:tcPr>
          <w:p>
            <w:pPr>
              <w:ind w:firstLine="0" w:firstLineChars="0"/>
              <w:jc w:val="center"/>
              <w:rPr>
                <w:lang w:val="en-US"/>
              </w:rPr>
            </w:pPr>
            <w:r>
              <w:rPr>
                <w:rFonts w:hint="eastAsia"/>
                <w:lang w:val="en-US"/>
              </w:rPr>
              <w:t>43.07</w:t>
            </w:r>
            <w:bookmarkEnd w:id="4"/>
          </w:p>
        </w:tc>
        <w:tc>
          <w:tcPr>
            <w:tcW w:w="960" w:type="pct"/>
            <w:vAlign w:val="center"/>
          </w:tcPr>
          <w:p>
            <w:pPr>
              <w:ind w:firstLine="0" w:firstLineChars="0"/>
              <w:jc w:val="center"/>
              <w:rPr>
                <w:lang w:val="en-US"/>
              </w:rPr>
            </w:pPr>
            <w:r>
              <w:rPr>
                <w:rFonts w:hint="eastAsia"/>
                <w:kern w:val="2"/>
                <w:szCs w:val="24"/>
                <w:lang w:val="en-US"/>
              </w:rPr>
              <w:t>2.81%</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50.35</w:t>
            </w:r>
            <w:bookmarkEnd w:id="6"/>
          </w:p>
        </w:tc>
        <w:tc>
          <w:tcPr>
            <w:tcW w:w="877" w:type="pct"/>
            <w:vAlign w:val="center"/>
          </w:tcPr>
          <w:p>
            <w:pPr>
              <w:ind w:firstLine="0" w:firstLineChars="0"/>
              <w:jc w:val="center"/>
              <w:rPr>
                <w:lang w:val="en-US"/>
              </w:rPr>
            </w:pPr>
            <w:r>
              <w:rPr>
                <w:lang w:val="en-US"/>
              </w:rPr>
              <w:t>60.62</w:t>
            </w:r>
            <w:bookmarkEnd w:id="7"/>
          </w:p>
        </w:tc>
        <w:tc>
          <w:tcPr>
            <w:tcW w:w="960" w:type="pct"/>
            <w:vAlign w:val="center"/>
          </w:tcPr>
          <w:p>
            <w:pPr>
              <w:ind w:firstLine="0" w:firstLineChars="0"/>
              <w:jc w:val="center"/>
              <w:rPr>
                <w:lang w:val="en-US"/>
              </w:rPr>
            </w:pPr>
            <w:r>
              <w:rPr>
                <w:rFonts w:hint="eastAsia"/>
                <w:kern w:val="2"/>
                <w:szCs w:val="24"/>
                <w:lang w:val="en-US"/>
              </w:rPr>
              <w:t>16.93%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92.21</w:t>
            </w:r>
            <w:bookmarkEnd w:id="9"/>
          </w:p>
        </w:tc>
        <w:tc>
          <w:tcPr>
            <w:tcW w:w="877" w:type="pct"/>
            <w:vAlign w:val="center"/>
          </w:tcPr>
          <w:p>
            <w:pPr>
              <w:ind w:firstLine="0" w:firstLineChars="0"/>
              <w:jc w:val="center"/>
              <w:rPr>
                <w:lang w:val="en-US"/>
              </w:rPr>
            </w:pPr>
            <w:r>
              <w:rPr>
                <w:rFonts w:hint="eastAsia"/>
                <w:lang w:val="en-US"/>
              </w:rPr>
              <w:t>103.69</w:t>
            </w:r>
            <w:bookmarkEnd w:id="10"/>
          </w:p>
        </w:tc>
        <w:tc>
          <w:tcPr>
            <w:tcW w:w="960" w:type="pct"/>
            <w:vAlign w:val="center"/>
          </w:tcPr>
          <w:p>
            <w:pPr>
              <w:ind w:firstLine="0" w:firstLineChars="0"/>
              <w:jc w:val="center"/>
              <w:rPr>
                <w:lang w:val="en-US"/>
              </w:rPr>
            </w:pPr>
            <w:r>
              <w:rPr>
                <w:rFonts w:hint="eastAsia"/>
                <w:kern w:val="2"/>
                <w:szCs w:val="24"/>
                <w:lang w:val="en-US"/>
              </w:rPr>
              <w:t>11.07%</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3"/>
          </w:p>
        </w:tc>
        <w:tc>
          <w:tcPr>
            <w:tcW w:w="877" w:type="pct"/>
            <w:vAlign w:val="center"/>
          </w:tcPr>
          <w:p>
            <w:pPr>
              <w:ind w:firstLine="0" w:firstLineChars="0"/>
              <w:jc w:val="center"/>
              <w:rPr>
                <w:lang w:val="en-US"/>
              </w:rPr>
            </w:pPr>
            <w:r>
              <w:rPr>
                <w:lang w:val="en-US"/>
              </w:rPr>
              <w:t>0.00</w:t>
            </w:r>
            <w:bookmarkEnd w:id="14"/>
          </w:p>
        </w:tc>
        <w:tc>
          <w:tcPr>
            <w:tcW w:w="960" w:type="pct"/>
            <w:vMerge w:val="restart"/>
            <w:vAlign w:val="center"/>
          </w:tcPr>
          <w:p>
            <w:pPr>
              <w:ind w:firstLine="0" w:firstLineChars="0"/>
              <w:jc w:val="center"/>
              <w:rPr>
                <w:lang w:val="en-US"/>
              </w:rPr>
            </w:pPr>
            <w:r>
              <w:rPr>
                <w:lang w:val="en-US"/>
              </w:rPr>
              <w:t>16.26%</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15.68</w:t>
            </w:r>
            <w:bookmarkEnd w:id="20"/>
          </w:p>
        </w:tc>
        <w:tc>
          <w:tcPr>
            <w:tcW w:w="877" w:type="pct"/>
            <w:vAlign w:val="center"/>
          </w:tcPr>
          <w:p>
            <w:pPr>
              <w:ind w:firstLine="0" w:firstLineChars="0"/>
              <w:jc w:val="center"/>
              <w:rPr>
                <w:lang w:val="en-US"/>
              </w:rPr>
            </w:pPr>
            <w:r>
              <w:rPr>
                <w:lang w:val="en-US"/>
              </w:rPr>
              <w:t>18.72</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15.68</w:t>
            </w:r>
            <w:bookmarkEnd w:id="22"/>
          </w:p>
        </w:tc>
        <w:tc>
          <w:tcPr>
            <w:tcW w:w="877" w:type="pct"/>
            <w:vAlign w:val="center"/>
          </w:tcPr>
          <w:p>
            <w:pPr>
              <w:ind w:firstLine="0" w:firstLineChars="0"/>
              <w:jc w:val="center"/>
              <w:rPr>
                <w:lang w:val="en-US"/>
              </w:rPr>
            </w:pPr>
            <w:r>
              <w:rPr>
                <w:lang w:val="en-US"/>
              </w:rPr>
              <w:t>18.72</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restart"/>
            <w:vAlign w:val="center"/>
          </w:tcPr>
          <w:p>
            <w:pPr>
              <w:ind w:firstLine="0" w:firstLineChars="0"/>
              <w:jc w:val="center"/>
              <w:rPr>
                <w:lang w:val="en-US"/>
              </w:rPr>
            </w:pPr>
            <w:r>
              <w:rPr>
                <w:rFonts w:hint="eastAsia"/>
                <w:lang w:val="en-US"/>
              </w:rPr>
              <w:t>35.57%</w:t>
            </w:r>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20.56</w:t>
            </w:r>
            <w:bookmarkEnd w:id="29"/>
          </w:p>
        </w:tc>
        <w:tc>
          <w:tcPr>
            <w:tcW w:w="877" w:type="pct"/>
            <w:vAlign w:val="center"/>
          </w:tcPr>
          <w:p>
            <w:pPr>
              <w:ind w:firstLine="0" w:firstLineChars="0"/>
              <w:jc w:val="center"/>
              <w:rPr>
                <w:lang w:val="en-US"/>
              </w:rPr>
            </w:pPr>
            <w:r>
              <w:rPr>
                <w:rFonts w:hint="eastAsia"/>
                <w:lang w:val="en-US" w:eastAsia="zh-CN"/>
              </w:rPr>
              <w:t>4</w:t>
            </w:r>
            <w:r>
              <w:rPr>
                <w:lang w:val="en-US"/>
              </w:rPr>
              <w:t>1.91</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20.56</w:t>
            </w:r>
            <w:bookmarkEnd w:id="30"/>
          </w:p>
        </w:tc>
        <w:tc>
          <w:tcPr>
            <w:tcW w:w="877" w:type="pct"/>
            <w:vAlign w:val="center"/>
          </w:tcPr>
          <w:p>
            <w:pPr>
              <w:ind w:firstLine="0" w:firstLineChars="0"/>
              <w:jc w:val="center"/>
              <w:rPr>
                <w:lang w:val="en-US"/>
              </w:rPr>
            </w:pPr>
            <w:r>
              <w:rPr>
                <w:rFonts w:hint="eastAsia"/>
                <w:lang w:val="en-US" w:eastAsia="zh-CN"/>
              </w:rPr>
              <w:t>4</w:t>
            </w:r>
            <w:bookmarkStart w:id="117" w:name="_GoBack"/>
            <w:bookmarkEnd w:id="117"/>
            <w:r>
              <w:rPr>
                <w:lang w:val="en-US"/>
              </w:rPr>
              <w:t>1.91</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36.24</w:t>
            </w:r>
            <w:bookmarkEnd w:id="34"/>
          </w:p>
        </w:tc>
        <w:tc>
          <w:tcPr>
            <w:tcW w:w="877" w:type="pct"/>
            <w:vAlign w:val="center"/>
          </w:tcPr>
          <w:p>
            <w:pPr>
              <w:ind w:firstLine="0" w:firstLineChars="0"/>
              <w:jc w:val="center"/>
              <w:rPr>
                <w:lang w:val="en-US"/>
              </w:rPr>
            </w:pPr>
            <w:r>
              <w:rPr>
                <w:rFonts w:hint="eastAsia"/>
                <w:lang w:val="en-US" w:eastAsia="zh-CN"/>
              </w:rPr>
              <w:t>60</w:t>
            </w:r>
            <w:r>
              <w:rPr>
                <w:rFonts w:hint="eastAsia"/>
                <w:lang w:val="en-US"/>
              </w:rPr>
              <w:t>.63</w:t>
            </w:r>
            <w:bookmarkEnd w:id="35"/>
          </w:p>
        </w:tc>
        <w:tc>
          <w:tcPr>
            <w:tcW w:w="960" w:type="pct"/>
            <w:vAlign w:val="center"/>
          </w:tcPr>
          <w:p>
            <w:pPr>
              <w:ind w:firstLine="0" w:firstLineChars="0"/>
              <w:jc w:val="center"/>
              <w:rPr>
                <w:lang w:val="en-US"/>
              </w:rPr>
            </w:pPr>
            <w:r>
              <w:rPr>
                <w:rFonts w:hint="eastAsia"/>
                <w:lang w:val="en-US"/>
              </w:rPr>
              <w:t>28.43%</w:t>
            </w:r>
            <w:bookmarkEnd w:id="38"/>
          </w:p>
        </w:tc>
      </w:tr>
    </w:tbl>
    <w:p/>
    <w:p>
      <w:pPr>
        <w:widowControl w:val="0"/>
        <w:jc w:val="both"/>
      </w:pPr>
    </w:p>
    <w:p>
      <w:pPr>
        <w:pStyle w:val="2"/>
        <w:widowControl w:val="0"/>
        <w:jc w:val="both"/>
      </w:pPr>
      <w:bookmarkStart w:id="109" w:name="_Toc5299"/>
      <w:r>
        <w:t>绿色建筑性能评估得分</w:t>
      </w:r>
      <w:bookmarkEnd w:id="109"/>
    </w:p>
    <w:p>
      <w:pPr>
        <w:pStyle w:val="4"/>
        <w:widowControl w:val="0"/>
        <w:jc w:val="both"/>
      </w:pPr>
      <w:bookmarkStart w:id="110" w:name="_Toc2399"/>
      <w:r>
        <w:t>降低建筑能耗</w:t>
      </w:r>
      <w:bookmarkEnd w:id="110"/>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pPr>
      <w:bookmarkStart w:id="111" w:name="_Toc11124"/>
      <w:r>
        <w:t>降低建筑供暖空调系统能耗</w:t>
      </w:r>
      <w:bookmarkEnd w:id="111"/>
    </w:p>
    <w:p>
      <w:pPr>
        <w:widowControl w:val="0"/>
        <w:jc w:val="both"/>
      </w:pPr>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rPr>
                <w:rFonts w:hint="default" w:eastAsia="宋体"/>
                <w:lang w:val="en-US" w:eastAsia="zh-CN"/>
              </w:rPr>
            </w:pPr>
            <w:r>
              <w:rPr>
                <w:rFonts w:hint="eastAsia"/>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widowControl w:val="0"/>
        <w:jc w:val="center"/>
      </w:pPr>
      <w:r>
        <w:drawing>
          <wp:inline distT="0" distB="0" distL="0" distR="0">
            <wp:extent cx="4381500" cy="3429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4"/>
                    <a:stretch>
                      <a:fillRect/>
                    </a:stretch>
                  </pic:blipFill>
                  <pic:spPr>
                    <a:xfrm>
                      <a:off x="0" y="0"/>
                      <a:ext cx="4381960" cy="3429360"/>
                    </a:xfrm>
                    <a:prstGeom prst="rect">
                      <a:avLst/>
                    </a:prstGeom>
                  </pic:spPr>
                </pic:pic>
              </a:graphicData>
            </a:graphic>
          </wp:inline>
        </w:drawing>
      </w:r>
      <w:r>
        <w:drawing>
          <wp:inline distT="0" distB="0" distL="0" distR="0">
            <wp:extent cx="4371975" cy="3429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5"/>
                    <a:stretch>
                      <a:fillRect/>
                    </a:stretch>
                  </pic:blipFill>
                  <pic:spPr>
                    <a:xfrm>
                      <a:off x="0" y="0"/>
                      <a:ext cx="4372434" cy="3429360"/>
                    </a:xfrm>
                    <a:prstGeom prst="rect">
                      <a:avLst/>
                    </a:prstGeom>
                  </pic:spPr>
                </pic:pic>
              </a:graphicData>
            </a:graphic>
          </wp:inline>
        </w:drawing>
      </w:r>
    </w:p>
    <w:p/>
    <w:p>
      <w:pPr>
        <w:jc w:val="center"/>
      </w:pPr>
      <w:r>
        <w:drawing>
          <wp:inline distT="0" distB="0" distL="0" distR="0">
            <wp:extent cx="5505450" cy="34575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6"/>
                    <a:stretch>
                      <a:fillRect/>
                    </a:stretch>
                  </pic:blipFill>
                  <pic:spPr>
                    <a:xfrm>
                      <a:off x="0" y="0"/>
                      <a:ext cx="5506028" cy="3457938"/>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12" w:name="_Toc29531"/>
      <w:r>
        <w:t>附录</w:t>
      </w:r>
      <w:bookmarkEnd w:id="112"/>
    </w:p>
    <w:p>
      <w:pPr>
        <w:pStyle w:val="4"/>
        <w:jc w:val="both"/>
      </w:pPr>
      <w:bookmarkStart w:id="113" w:name="_Toc17892"/>
      <w:r>
        <w:t>工作日/节假日人员逐时在室率(%)</w:t>
      </w:r>
      <w:bookmarkEnd w:id="113"/>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jc w:val="both"/>
      </w:pPr>
    </w:p>
    <w:p>
      <w:r>
        <w:t>注：上行：工作日；下行：节假日</w:t>
      </w:r>
    </w:p>
    <w:p>
      <w:pPr>
        <w:pStyle w:val="4"/>
      </w:pPr>
      <w:bookmarkStart w:id="114" w:name="_Toc29051"/>
      <w:r>
        <w:t>工作日/节假日照明开关时间表(%)</w:t>
      </w:r>
      <w:bookmarkEnd w:id="114"/>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15" w:name="_Toc24404"/>
      <w:r>
        <w:t>工作日/节假日设备逐时使用率(%)</w:t>
      </w:r>
      <w:bookmarkEnd w:id="115"/>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16" w:name="_Toc30048"/>
      <w:r>
        <w:t>工作日/节假日空调系统运行时间表(1:开,0:关)</w:t>
      </w:r>
      <w:bookmarkEnd w:id="116"/>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072EA"/>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 w:val="276072EA"/>
    <w:rsid w:val="43F97CC5"/>
    <w:rsid w:val="7482465F"/>
    <w:rsid w:val="7DD6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23</Pages>
  <Words>6214</Words>
  <Characters>9589</Characters>
  <Lines>45</Lines>
  <Paragraphs>12</Paragraphs>
  <TotalTime>5</TotalTime>
  <ScaleCrop>false</ScaleCrop>
  <LinksUpToDate>false</LinksUpToDate>
  <CharactersWithSpaces>9785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2021-12-29T07:50:00Z</dcterms:created>
  <dc:creator>冷杉</dc:creator>
  <cp:lastModifiedBy>Skyler</cp:lastModifiedBy>
  <dcterms:modified xsi:type="dcterms:W3CDTF">2022-03-06T08:15:05Z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86F4E9F8685A448E88C6A596A8674C99</vt:lpwstr>
  </property>
  <property fmtid="{D5CDD505-2E9C-101B-9397-08002B2CF9AE}" pid="3" name="KSOProductBuildVer">
    <vt:lpwstr>2052-11.1.0.11365</vt:lpwstr>
  </property>
</Properties>
</file>