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本项目主要功能房间采用下列措施控制不舒适眩光：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1、作业区域避免直射阳光。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2、室内人员的视觉背景不为窗口。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3、采用室内遮挡措施。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4、窗结构的内表面或窗周围的内墙面采用浅色饰面。</w:t>
            </w:r>
          </w:p>
        </w:tc>
      </w:tr>
    </w:tbl>
    <w:p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>
            <w:pPr>
              <w:jc w:val="center"/>
            </w:pPr>
            <w:r>
              <w:rPr>
                <w:rFonts w:hint="eastAsia"/>
              </w:rPr>
              <w:t>内区面积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/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  <w:gridSpan w:val="2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bookmarkStart w:id="0" w:name="_Toc9944696"/>
      <w:bookmarkStart w:id="1" w:name="_Toc9945120"/>
      <w:bookmarkStart w:id="2" w:name="_Toc9945262"/>
      <w:bookmarkStart w:id="3" w:name="_Toc9945403"/>
      <w:bookmarkStart w:id="4" w:name="_Toc9944976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）建筑竣工图及说明文件，应体现室内防眩光设计措施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2）动态采光计算书、采光系数及面积比例计算书；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）建筑竣工图及说明文件，应体现室内防眩光设计措施；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2）动态采光计算书、采光系数及面积比例计算书；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公共建筑内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区</w:t>
            </w:r>
            <w:r>
              <w:rPr>
                <w:rFonts w:ascii="Times New Roman" w:hAnsi="Times New Roman" w:eastAsia="宋体" w:cs="Times New Roman"/>
                <w:szCs w:val="21"/>
              </w:rPr>
              <w:t>及地下空间采光系数计算书或检测报告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  <w:rsid w:val="05A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D85EC0-8798-4DD4-BC9F-0B4C0ACFE1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6734C-CE1C-47C3-BA14-2AF30E9380C5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85AE5B-BD84-4D99-A179-8B28DCE715DD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29A5DE-7860-441C-903B-BF341B69A00D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56D7A3-334E-4085-9DC9-9B506C04928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811805-AA2C-4DAE-96FB-A3CA196FC15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BF53F1-F6A9-4157-9581-DD44BE81CAE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9420B6-63D5-4736-A281-5AC8DD1488C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A07C90-07AC-46C0-AD62-97B03715641E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AF8A90-95A9-4FD8-8304-60C02D23636F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AD3ED7-BA5A-435F-A597-18A73690A331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F3E44F-2AF5-4EAD-8B75-180ACD3BB907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0741C-1F2B-45D4-83E5-CD05A2D6E3D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9F77BF-9158-4786-A062-D98ECFE85594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865F4B2936842CC8F47A8FB7DFFD8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BAAC0FA66E4822A2CFB7458F2176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9C577D18B6438EBF7D899AF7D8C8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2F4FF0050104574BF67D86418E124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EE1A7E454C647FFAE416789311A71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D15FF30E9240B9926AC3889C9865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2A63E484EA244DADB3E36F172C663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2B639F613114A06A60BDA13AF0841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CFCFC6E80046CD8CB5D43782B86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FC48C86A33D437B9E60068BD56BFC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DBCBC6C34244DF8B894B6E26331C8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AE5535A03442939C1E9E5933A941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DB3B7773F334FDFA9A40671E8266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B32F8681F464DB99280AE486908E4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063D55C435C41B4817CE5620E316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B59D5F1610B4AFFB47115C3FE2800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05E8C8ECFEC4EF4A2B6FEA71F3DB4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5C065DB1E359478DAC8046A1E1D5C4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B289F9636834F98B1F03727D4350B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7A328D03AF24B76B2C8B3643DF5F9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0BF8AF46154404E88064D18C879B7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2D8D8B03D44405DA22344ED41BB71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3B6852003C0940A99542059884E963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5B7913444652426B849F390A351A98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08A8F45CDE5F4A02971E6DAB6D257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114AAEA98F740278965372AF0F320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29F79912161444248260C59D10B7C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16B2E1F43D647D4B133839DB8C2FB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DE12014CDA1400D954C9ACAB8EBC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84A0F3E068D424582A441A235CE58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DF125F64089C4A7AAD81F604C6E6AB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1F3857ABFA4654831F82D2C4DFE8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077F0C6A1C44663BC05CEB05D515D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07FD6A28F8E540C199ED12A5433B12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EDF595686448489FD8BEE2540E84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8990615602184E309E9338BA074A2B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783</Characters>
  <Lines>6</Lines>
  <Paragraphs>1</Paragraphs>
  <TotalTime>0</TotalTime>
  <ScaleCrop>false</ScaleCrop>
  <LinksUpToDate>false</LinksUpToDate>
  <CharactersWithSpaces>919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往夏</cp:lastModifiedBy>
  <dcterms:modified xsi:type="dcterms:W3CDTF">2022-03-06T09:11:11Z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5F763A553A9544C38C44E2FF84B29D76</vt:lpwstr>
  </property>
</Properties>
</file>