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r>
              <w:rPr>
                <w:rFonts w:hint="eastAsia" w:ascii="宋体" w:hAnsi="宋体"/>
                <w:szCs w:val="21"/>
                <w:lang w:val="en-US" w:eastAsia="zh-CN"/>
              </w:rPr>
              <w:t>更芯更心更新——星城老旧社区改造（菜市场）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2021年12月22日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T13617318238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_Toc3056 </w:instrText>
          </w:r>
          <w:r>
            <w:fldChar w:fldCharType="separate"/>
          </w:r>
          <w:r>
            <w:rPr>
              <w:rFonts w:hint="eastAsia"/>
            </w:rPr>
            <w:t>1. 建筑概况</w:t>
          </w:r>
          <w:r>
            <w:tab/>
          </w:r>
          <w:r>
            <w:fldChar w:fldCharType="begin"/>
          </w:r>
          <w:r>
            <w:instrText xml:space="preserve"> PAGEREF _Toc3056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_Toc10543 </w:instrText>
          </w:r>
          <w:r>
            <w:rPr>
              <w:bCs/>
              <w:lang w:val="zh-CN"/>
            </w:rPr>
            <w:fldChar w:fldCharType="separate"/>
          </w:r>
          <w:r>
            <w:rPr>
              <w:rFonts w:hint="eastAsia"/>
            </w:rPr>
            <w:t>2. 设计依据</w:t>
          </w:r>
          <w:r>
            <w:tab/>
          </w:r>
          <w:r>
            <w:fldChar w:fldCharType="begin"/>
          </w:r>
          <w:r>
            <w:instrText xml:space="preserve"> PAGEREF _Toc10543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_Toc12660 </w:instrText>
          </w:r>
          <w:r>
            <w:rPr>
              <w:bCs/>
              <w:lang w:val="zh-CN"/>
            </w:rPr>
            <w:fldChar w:fldCharType="separate"/>
          </w:r>
          <w:r>
            <w:rPr>
              <w:rFonts w:hint="eastAsia"/>
            </w:rPr>
            <w:t>3. 计算</w:t>
          </w:r>
          <w:r>
            <w:t>目的</w:t>
          </w:r>
          <w:r>
            <w:tab/>
          </w:r>
          <w:r>
            <w:fldChar w:fldCharType="begin"/>
          </w:r>
          <w:r>
            <w:instrText xml:space="preserve"> PAGEREF _Toc12660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_Toc20235 </w:instrText>
          </w:r>
          <w:r>
            <w:rPr>
              <w:bCs/>
              <w:lang w:val="zh-CN"/>
            </w:rPr>
            <w:fldChar w:fldCharType="separate"/>
          </w:r>
          <w:r>
            <w:rPr>
              <w:rFonts w:hint="eastAsia" w:ascii="微软雅黑" w:hAnsi="微软雅黑"/>
            </w:rPr>
            <w:t>4. 标准要求</w:t>
          </w:r>
          <w:r>
            <w:tab/>
          </w:r>
          <w:r>
            <w:fldChar w:fldCharType="begin"/>
          </w:r>
          <w:r>
            <w:instrText xml:space="preserve"> PAGEREF _Toc20235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_Toc4034 </w:instrText>
          </w:r>
          <w:r>
            <w:rPr>
              <w:bCs/>
              <w:lang w:val="zh-CN"/>
            </w:rPr>
            <w:fldChar w:fldCharType="separate"/>
          </w:r>
          <w:r>
            <w:rPr>
              <w:rFonts w:hint="eastAsia"/>
            </w:rPr>
            <w:t>5. 采光分析</w:t>
          </w:r>
          <w:r>
            <w:t>概述</w:t>
          </w:r>
          <w:r>
            <w:tab/>
          </w:r>
          <w:r>
            <w:fldChar w:fldCharType="begin"/>
          </w:r>
          <w:r>
            <w:instrText xml:space="preserve"> PAGEREF _Toc4034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_Toc2847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_Toc2847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_Toc686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_Toc686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_Toc14459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_Toc14459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_Toc30039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_Toc30039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_Toc18661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_Toc18661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_Toc260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_Toc260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_Toc3264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_Toc3264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_Toc10231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_Toc10231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_Toc19198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_Toc19198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_Toc13327 </w:instrText>
          </w:r>
          <w:r>
            <w:rPr>
              <w:bCs/>
              <w:lang w:val="zh-CN"/>
            </w:rPr>
            <w:fldChar w:fldCharType="separate"/>
          </w:r>
          <w:r>
            <w:rPr>
              <w:rFonts w:hint="eastAsia" w:eastAsia="宋体"/>
              <w:szCs w:val="24"/>
              <w:lang w:val="en-GB"/>
            </w:rPr>
            <w:t xml:space="preserve">6.3.3 </w:t>
          </w:r>
          <w:r>
            <w:rPr>
              <w:rFonts w:hint="eastAsia"/>
            </w:rPr>
            <w:t>天窗</w:t>
          </w:r>
          <w:r>
            <w:tab/>
          </w:r>
          <w:r>
            <w:fldChar w:fldCharType="begin"/>
          </w:r>
          <w:r>
            <w:instrText xml:space="preserve"> PAGEREF _Toc13327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_Toc12765 </w:instrText>
          </w:r>
          <w:r>
            <w:rPr>
              <w:bCs/>
              <w:lang w:val="zh-CN"/>
            </w:rPr>
            <w:fldChar w:fldCharType="separate"/>
          </w:r>
          <w:r>
            <w:rPr>
              <w:rFonts w:hint="eastAsia"/>
            </w:rPr>
            <w:t>7. 房间模拟</w:t>
          </w:r>
          <w:r>
            <w:t>结果</w:t>
          </w:r>
          <w:r>
            <w:tab/>
          </w:r>
          <w:r>
            <w:fldChar w:fldCharType="begin"/>
          </w:r>
          <w:r>
            <w:instrText xml:space="preserve"> PAGEREF _Toc12765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_Toc16162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_Toc16162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_Toc11832 </w:instrText>
          </w:r>
          <w:r>
            <w:rPr>
              <w:bCs/>
              <w:lang w:val="zh-CN"/>
            </w:rPr>
            <w:fldChar w:fldCharType="separate"/>
          </w:r>
          <w:r>
            <w:rPr>
              <w:rFonts w:hint="eastAsia"/>
            </w:rPr>
            <w:t>9. 结论</w:t>
          </w:r>
          <w:r>
            <w:tab/>
          </w:r>
          <w:r>
            <w:fldChar w:fldCharType="begin"/>
          </w:r>
          <w:r>
            <w:instrText xml:space="preserve"> PAGEREF _Toc11832 \h </w:instrText>
          </w:r>
          <w:r>
            <w:fldChar w:fldCharType="separate"/>
          </w:r>
          <w:r>
            <w:t>8</w:t>
          </w:r>
          <w:r>
            <w:fldChar w:fldCharType="end"/>
          </w:r>
          <w:r>
            <w:rPr>
              <w:bCs/>
              <w:lang w:val="zh-CN"/>
            </w:rPr>
            <w:fldChar w:fldCharType="end"/>
          </w:r>
        </w:p>
        <w:p>
          <w:r>
            <w:rPr>
              <w:bCs/>
              <w:lang w:val="zh-CN"/>
            </w:rPr>
            <w:fldChar w:fldCharType="end"/>
          </w:r>
          <w:bookmarkEnd w:id="12"/>
        </w:p>
      </w:sdtContent>
    </w:sdt>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3056"/>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808.80</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2</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9.10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10543"/>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12660"/>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20235"/>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149054"/>
      <w:bookmarkStart w:id="29" w:name="_Toc4034"/>
      <w:bookmarkStart w:id="30" w:name="_Toc264043625"/>
      <w:bookmarkStart w:id="31" w:name="_Toc312399791"/>
      <w:bookmarkStart w:id="32" w:name="_Toc290209312"/>
      <w:bookmarkStart w:id="33" w:name="_Toc264569232"/>
      <w:bookmarkStart w:id="34" w:name="_Toc275165382"/>
      <w:bookmarkStart w:id="35" w:name="_Toc29020933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847"/>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569237"/>
      <w:bookmarkStart w:id="38" w:name="_Toc290209341"/>
      <w:bookmarkStart w:id="39" w:name="_Toc290149059"/>
      <w:bookmarkStart w:id="40" w:name="_Toc312399796"/>
      <w:bookmarkStart w:id="41" w:name="_Toc264043630"/>
      <w:bookmarkStart w:id="42" w:name="_Toc290209317"/>
      <w:bookmarkStart w:id="43"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686"/>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14459"/>
      <w:bookmarkStart w:id="46" w:name="_Toc470102443"/>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30039"/>
      <w:r>
        <w:rPr>
          <w:rFonts w:hint="eastAsia"/>
        </w:rPr>
        <w:t>采光计算</w:t>
      </w:r>
      <w:r>
        <w:t>参数</w:t>
      </w:r>
      <w:r>
        <w:rPr>
          <w:rFonts w:hint="eastAsia"/>
        </w:rPr>
        <w:t>取值</w:t>
      </w:r>
      <w:bookmarkEnd w:id="47"/>
    </w:p>
    <w:p>
      <w:pPr>
        <w:pStyle w:val="4"/>
      </w:pPr>
      <w:bookmarkStart w:id="48" w:name="_Toc264569236"/>
      <w:bookmarkStart w:id="49" w:name="_Toc290149058"/>
      <w:bookmarkStart w:id="50" w:name="_Toc312399795"/>
      <w:bookmarkStart w:id="51" w:name="_Toc275165386"/>
      <w:bookmarkStart w:id="52" w:name="_Toc290209340"/>
      <w:bookmarkStart w:id="53" w:name="_Toc264043629"/>
      <w:bookmarkStart w:id="54" w:name="_Toc290209316"/>
      <w:bookmarkStart w:id="55" w:name="_Toc18661"/>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26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3264"/>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1023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4000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M1560</w:t>
            </w:r>
          </w:p>
        </w:tc>
        <w:tc>
          <w:tcPr>
            <w:vAlign w:val="center"/>
          </w:tcPr>
          <w:p>
            <w:r>
              <w:t>1500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M2060</w:t>
            </w:r>
          </w:p>
        </w:tc>
        <w:tc>
          <w:tcPr>
            <w:vAlign w:val="center"/>
          </w:tcPr>
          <w:p>
            <w:r>
              <w:t>2000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M4060</w:t>
            </w:r>
          </w:p>
        </w:tc>
        <w:tc>
          <w:tcPr>
            <w:vAlign w:val="center"/>
          </w:tcPr>
          <w:p>
            <w:r>
              <w:t>4000</w:t>
            </w:r>
          </w:p>
        </w:tc>
        <w:tc>
          <w:tcPr>
            <w:vAlign w:val="center"/>
          </w:tcPr>
          <w:p>
            <w:r>
              <w:t>1200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19198"/>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11715</w:t>
            </w:r>
          </w:p>
        </w:tc>
        <w:tc>
          <w:tcPr>
            <w:vAlign w:val="center"/>
          </w:tcPr>
          <w:p>
            <w:r>
              <w:t>4200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4" w:name="_Toc13327"/>
      <w:bookmarkStart w:id="75" w:name="天窗"/>
      <w:r>
        <w:rPr>
          <w:rFonts w:hint="eastAsia"/>
        </w:rPr>
        <w:t>天窗</w:t>
      </w:r>
      <w:bookmarkEnd w:id="74"/>
    </w:p>
    <w:bookmarkEnd w:id="75"/>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2000</w:t>
            </w:r>
          </w:p>
        </w:tc>
        <w:tc>
          <w:tcPr>
            <w:vAlign w:val="center"/>
          </w:tcPr>
          <w:p>
            <w:r>
              <w:t>2.673</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6" w:name="窗污染折减系数"/>
      <w:bookmarkEnd w:id="76"/>
    </w:p>
    <w:p>
      <w:pPr>
        <w:pStyle w:val="2"/>
        <w:ind w:left="432" w:hanging="432"/>
      </w:pPr>
      <w:bookmarkStart w:id="77" w:name="_Toc12765"/>
      <w:r>
        <w:rPr>
          <w:rFonts w:hint="eastAsia"/>
        </w:rPr>
        <w:t>房间模拟</w:t>
      </w:r>
      <w:r>
        <w:t>结果</w:t>
      </w:r>
      <w:bookmarkEnd w:id="77"/>
    </w:p>
    <w:p>
      <w:pPr>
        <w:pStyle w:val="3"/>
        <w:ind w:firstLine="420"/>
        <w:rPr>
          <w:lang w:val="en-US"/>
        </w:rPr>
      </w:pPr>
      <w:r>
        <w:rPr>
          <w:rFonts w:hint="eastAsia"/>
          <w:lang w:val="en-US"/>
        </w:rPr>
        <w:t>本项目为</w:t>
      </w:r>
      <w:bookmarkStart w:id="78" w:name="建筑类型1"/>
      <w:r>
        <w:rPr>
          <w:rFonts w:hint="eastAsia"/>
          <w:lang w:val="en-US"/>
        </w:rPr>
        <w:t>旅馆建筑、展览建筑</w:t>
      </w:r>
      <w:bookmarkEnd w:id="78"/>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9" w:name="房间采光表"/>
      <w:bookmarkEnd w:id="79"/>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健身房</w:t>
            </w:r>
          </w:p>
        </w:tc>
        <w:tc>
          <w:tcPr>
            <w:vAlign w:val="center"/>
          </w:tcPr>
          <w:p>
            <w:r>
              <w:t>IV</w:t>
            </w:r>
          </w:p>
        </w:tc>
        <w:tc>
          <w:tcPr>
            <w:vAlign w:val="center"/>
          </w:tcPr>
          <w:p>
            <w:r>
              <w:t>侧面</w:t>
            </w:r>
          </w:p>
        </w:tc>
        <w:tc>
          <w:tcPr>
            <w:vAlign w:val="center"/>
          </w:tcPr>
          <w:p>
            <w:r>
              <w:t>27.24</w:t>
            </w:r>
          </w:p>
        </w:tc>
        <w:tc>
          <w:tcPr>
            <w:vAlign w:val="center"/>
          </w:tcPr>
          <w:p>
            <w:r>
              <w:t>4.60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展厅（单层及顶层）</w:t>
            </w:r>
          </w:p>
        </w:tc>
        <w:tc>
          <w:tcPr>
            <w:vAlign w:val="center"/>
          </w:tcPr>
          <w:p>
            <w:r>
              <w:t>III</w:t>
            </w:r>
          </w:p>
        </w:tc>
        <w:tc>
          <w:tcPr>
            <w:vAlign w:val="center"/>
          </w:tcPr>
          <w:p>
            <w:r>
              <w:t>侧面</w:t>
            </w:r>
          </w:p>
        </w:tc>
        <w:tc>
          <w:tcPr>
            <w:vAlign w:val="center"/>
          </w:tcPr>
          <w:p>
            <w:r>
              <w:t>353.59</w:t>
            </w:r>
          </w:p>
        </w:tc>
        <w:tc>
          <w:tcPr>
            <w:vAlign w:val="center"/>
          </w:tcPr>
          <w:p>
            <w:r>
              <w:t>4.17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卫生间</w:t>
            </w:r>
          </w:p>
        </w:tc>
        <w:tc>
          <w:tcPr>
            <w:vAlign w:val="center"/>
          </w:tcPr>
          <w:p>
            <w:r>
              <w:t>V</w:t>
            </w:r>
          </w:p>
        </w:tc>
        <w:tc>
          <w:tcPr>
            <w:vAlign w:val="center"/>
          </w:tcPr>
          <w:p>
            <w:r>
              <w:t>侧面</w:t>
            </w:r>
          </w:p>
        </w:tc>
        <w:tc>
          <w:tcPr>
            <w:vAlign w:val="center"/>
          </w:tcPr>
          <w:p>
            <w:r>
              <w:t>11.75</w:t>
            </w:r>
          </w:p>
        </w:tc>
        <w:tc>
          <w:tcPr>
            <w:vAlign w:val="center"/>
          </w:tcPr>
          <w:p>
            <w:r>
              <w:t>1.09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卫生间</w:t>
            </w:r>
          </w:p>
        </w:tc>
        <w:tc>
          <w:tcPr>
            <w:vAlign w:val="center"/>
          </w:tcPr>
          <w:p>
            <w:r>
              <w:t>V</w:t>
            </w:r>
          </w:p>
        </w:tc>
        <w:tc>
          <w:tcPr>
            <w:vAlign w:val="center"/>
          </w:tcPr>
          <w:p>
            <w:r>
              <w:t>侧面</w:t>
            </w:r>
          </w:p>
        </w:tc>
        <w:tc>
          <w:tcPr>
            <w:vAlign w:val="center"/>
          </w:tcPr>
          <w:p>
            <w:r>
              <w:t>6.56</w:t>
            </w:r>
          </w:p>
        </w:tc>
        <w:tc>
          <w:tcPr>
            <w:vAlign w:val="center"/>
          </w:tcPr>
          <w:p>
            <w:r>
              <w:t>1.90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餐厅</w:t>
            </w:r>
          </w:p>
        </w:tc>
        <w:tc>
          <w:tcPr>
            <w:vAlign w:val="center"/>
          </w:tcPr>
          <w:p>
            <w:r>
              <w:t>IV</w:t>
            </w:r>
          </w:p>
        </w:tc>
        <w:tc>
          <w:tcPr>
            <w:vAlign w:val="center"/>
          </w:tcPr>
          <w:p>
            <w:r>
              <w:t>混合</w:t>
            </w:r>
          </w:p>
        </w:tc>
        <w:tc>
          <w:tcPr>
            <w:vAlign w:val="center"/>
          </w:tcPr>
          <w:p>
            <w:r>
              <w:t>77.26</w:t>
            </w:r>
          </w:p>
        </w:tc>
        <w:tc>
          <w:tcPr>
            <w:vAlign w:val="center"/>
          </w:tcPr>
          <w:p>
            <w:r>
              <w:t>6.87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展厅（单层及顶层）</w:t>
            </w:r>
          </w:p>
        </w:tc>
        <w:tc>
          <w:tcPr>
            <w:vAlign w:val="center"/>
          </w:tcPr>
          <w:p>
            <w:r>
              <w:t>III</w:t>
            </w:r>
          </w:p>
        </w:tc>
        <w:tc>
          <w:tcPr>
            <w:vAlign w:val="center"/>
          </w:tcPr>
          <w:p>
            <w:r>
              <w:t>混合</w:t>
            </w:r>
          </w:p>
        </w:tc>
        <w:tc>
          <w:tcPr>
            <w:vAlign w:val="center"/>
          </w:tcPr>
          <w:p>
            <w:r>
              <w:t>215.80</w:t>
            </w:r>
          </w:p>
        </w:tc>
        <w:tc>
          <w:tcPr>
            <w:vAlign w:val="center"/>
          </w:tcPr>
          <w:p>
            <w:r>
              <w:t>6.09</w:t>
            </w:r>
          </w:p>
        </w:tc>
        <w:tc>
          <w:tcPr>
            <w:vAlign w:val="center"/>
          </w:tcPr>
          <w:p>
            <w:r>
              <w:t>2.00</w:t>
            </w:r>
          </w:p>
        </w:tc>
        <w:tc>
          <w:tcPr>
            <w:vAlign w:val="center"/>
          </w:tcPr>
          <w:p>
            <w:r>
              <w:t>满足</w:t>
            </w:r>
          </w:p>
        </w:tc>
      </w:tr>
    </w:tbl>
    <w:p>
      <w:pPr>
        <w:pStyle w:val="3"/>
        <w:rPr>
          <w:rFonts w:ascii="宋体" w:hAnsi="宋体"/>
          <w:sz w:val="18"/>
          <w:szCs w:val="18"/>
          <w:lang w:val="en-US"/>
        </w:rPr>
      </w:pPr>
    </w:p>
    <w:p>
      <w:pPr>
        <w:pStyle w:val="2"/>
        <w:ind w:left="432" w:hanging="432"/>
      </w:pPr>
      <w:bookmarkStart w:id="80" w:name="_Toc16162"/>
      <w:r>
        <w:rPr>
          <w:rFonts w:hint="eastAsia"/>
        </w:rPr>
        <w:t>采光</w:t>
      </w:r>
      <w:r>
        <w:t>效果分析</w:t>
      </w:r>
      <w:r>
        <w:rPr>
          <w:rFonts w:hint="eastAsia"/>
        </w:rPr>
        <w:t>彩图</w:t>
      </w:r>
      <w:bookmarkEnd w:id="8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81" w:name="彩图"/>
      <w:bookmarkEnd w:id="81"/>
    </w:p>
    <w:p>
      <w:pPr>
        <w:rPr>
          <w:lang w:val="en-US"/>
        </w:rPr>
      </w:pPr>
      <w:r>
        <w:drawing>
          <wp:inline distT="0" distB="0" distL="0" distR="0">
            <wp:extent cx="5667375" cy="2486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24860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543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543175"/>
                    </a:xfrm>
                    <a:prstGeom prst="rect">
                      <a:avLst/>
                    </a:prstGeom>
                  </pic:spPr>
                </pic:pic>
              </a:graphicData>
            </a:graphic>
          </wp:inline>
        </w:drawing>
      </w:r>
    </w:p>
    <w:p>
      <w:pPr>
        <w:rPr>
          <w:lang w:val="en-US"/>
        </w:rPr>
      </w:pPr>
      <w:r>
        <w:rPr>
          <w:lang w:val="en-US"/>
        </w:rPr>
        <w:t>2层</w:t>
      </w:r>
    </w:p>
    <w:p>
      <w:pPr>
        <w:rPr>
          <w:lang w:val="en-US"/>
        </w:rPr>
      </w:pPr>
    </w:p>
    <w:p>
      <w:pPr>
        <w:pStyle w:val="2"/>
        <w:ind w:left="432" w:hanging="432"/>
      </w:pPr>
      <w:bookmarkStart w:id="82" w:name="_Toc11832"/>
      <w:r>
        <w:rPr>
          <w:rFonts w:hint="eastAsia"/>
        </w:rPr>
        <w:t>结论</w:t>
      </w:r>
      <w:bookmarkEnd w:id="82"/>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3" w:name="综述"/>
      <w:bookmarkEnd w:id="83"/>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6</w:t>
            </w:r>
          </w:p>
        </w:tc>
        <w:tc>
          <w:tcPr>
            <w:vAlign w:val="center"/>
          </w:tcPr>
          <w:p>
            <w:r>
              <w:t>6</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692.21</w:t>
            </w:r>
          </w:p>
        </w:tc>
        <w:tc>
          <w:tcPr>
            <w:vAlign w:val="center"/>
          </w:tcPr>
          <w:p>
            <w:r>
              <w:t>692.21</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4" w:name="总平面图"/>
      <w:bookmarkEnd w:id="84"/>
    </w:p>
    <w:p>
      <w:r>
        <w:rPr>
          <w:rFonts w:hint="eastAsia" w:eastAsia="微软雅黑"/>
          <w:lang w:eastAsia="zh-CN"/>
        </w:rPr>
        <w:drawing>
          <wp:inline distT="0" distB="0" distL="114300" distR="114300">
            <wp:extent cx="5754370" cy="3052445"/>
            <wp:effectExtent l="0" t="0" r="6350" b="10795"/>
            <wp:docPr id="3" name="图片 3"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分析3"/>
                    <pic:cNvPicPr>
                      <a:picLocks noChangeAspect="1"/>
                    </pic:cNvPicPr>
                  </pic:nvPicPr>
                  <pic:blipFill>
                    <a:blip r:embed="rId11"/>
                    <a:stretch>
                      <a:fillRect/>
                    </a:stretch>
                  </pic:blipFill>
                  <pic:spPr>
                    <a:xfrm>
                      <a:off x="0" y="0"/>
                      <a:ext cx="5754370" cy="3052445"/>
                    </a:xfrm>
                    <a:prstGeom prst="rect">
                      <a:avLst/>
                    </a:prstGeom>
                  </pic:spPr>
                </pic:pic>
              </a:graphicData>
            </a:graphic>
          </wp:inline>
        </w:drawing>
      </w:r>
      <w:bookmarkStart w:id="85" w:name="_GoBack"/>
      <w:bookmarkEnd w:id="8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607D4"/>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132607D4"/>
    <w:rsid w:val="6A80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9</Pages>
  <Words>3027</Words>
  <Characters>3762</Characters>
  <Lines>32</Lines>
  <Paragraphs>9</Paragraphs>
  <TotalTime>0</TotalTime>
  <ScaleCrop>false</ScaleCrop>
  <LinksUpToDate>false</LinksUpToDate>
  <CharactersWithSpaces>3862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2021-12-22T14:21:00Z</dcterms:created>
  <dc:creator>lzx</dc:creator>
  <cp:lastModifiedBy>admin</cp:lastModifiedBy>
  <dcterms:modified xsi:type="dcterms:W3CDTF">2022-01-04T14:35:33Z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335047CD5A4946E583460C7FED484135</vt:lpwstr>
  </property>
  <property fmtid="{D5CDD505-2E9C-101B-9397-08002B2CF9AE}" pid="3" name="KSOProductBuildVer">
    <vt:lpwstr>2052-11.1.0.11194</vt:lpwstr>
  </property>
</Properties>
</file>