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r>
              <w:rPr>
                <w:rFonts w:hint="eastAsia" w:ascii="宋体" w:hAnsi="宋体"/>
                <w:szCs w:val="21"/>
                <w:lang w:val="en-US" w:eastAsia="zh-CN"/>
              </w:rPr>
              <w:t>更芯更心更新——星城老旧社区改造（社区服务中心）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r>
              <w:rPr>
                <w:rFonts w:hint="eastAsia" w:ascii="宋体" w:hAnsi="宋体"/>
                <w:szCs w:val="21"/>
              </w:rPr>
              <w:t>YB40190</w:t>
            </w:r>
            <w:bookmarkStart w:id="83" w:name="_GoBack"/>
            <w:bookmarkEnd w:id="8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2021年12月30日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T13617318238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_Toc2144 </w:instrText>
          </w:r>
          <w:r>
            <w:fldChar w:fldCharType="separate"/>
          </w:r>
          <w:r>
            <w:rPr>
              <w:rFonts w:hint="eastAsia"/>
            </w:rPr>
            <w:t>1. 建筑概况</w:t>
          </w:r>
          <w:r>
            <w:tab/>
          </w:r>
          <w:r>
            <w:fldChar w:fldCharType="begin"/>
          </w:r>
          <w:r>
            <w:instrText xml:space="preserve"> PAGEREF _Toc2144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_Toc26393 </w:instrText>
          </w:r>
          <w:r>
            <w:rPr>
              <w:bCs/>
              <w:lang w:val="zh-CN"/>
            </w:rPr>
            <w:fldChar w:fldCharType="separate"/>
          </w:r>
          <w:r>
            <w:rPr>
              <w:rFonts w:hint="eastAsia"/>
            </w:rPr>
            <w:t>2. 设计依据</w:t>
          </w:r>
          <w:r>
            <w:tab/>
          </w:r>
          <w:r>
            <w:fldChar w:fldCharType="begin"/>
          </w:r>
          <w:r>
            <w:instrText xml:space="preserve"> PAGEREF _Toc26393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_Toc9292 </w:instrText>
          </w:r>
          <w:r>
            <w:rPr>
              <w:bCs/>
              <w:lang w:val="zh-CN"/>
            </w:rPr>
            <w:fldChar w:fldCharType="separate"/>
          </w:r>
          <w:r>
            <w:rPr>
              <w:rFonts w:hint="eastAsia"/>
            </w:rPr>
            <w:t>3. 计算</w:t>
          </w:r>
          <w:r>
            <w:t>目的</w:t>
          </w:r>
          <w:r>
            <w:tab/>
          </w:r>
          <w:r>
            <w:fldChar w:fldCharType="begin"/>
          </w:r>
          <w:r>
            <w:instrText xml:space="preserve"> PAGEREF _Toc9292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_Toc24010 </w:instrText>
          </w:r>
          <w:r>
            <w:rPr>
              <w:bCs/>
              <w:lang w:val="zh-CN"/>
            </w:rPr>
            <w:fldChar w:fldCharType="separate"/>
          </w:r>
          <w:r>
            <w:rPr>
              <w:rFonts w:hint="eastAsia" w:ascii="微软雅黑" w:hAnsi="微软雅黑"/>
            </w:rPr>
            <w:t>4. 标准要求</w:t>
          </w:r>
          <w:r>
            <w:tab/>
          </w:r>
          <w:r>
            <w:fldChar w:fldCharType="begin"/>
          </w:r>
          <w:r>
            <w:instrText xml:space="preserve"> PAGEREF _Toc24010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_Toc9851 </w:instrText>
          </w:r>
          <w:r>
            <w:rPr>
              <w:bCs/>
              <w:lang w:val="zh-CN"/>
            </w:rPr>
            <w:fldChar w:fldCharType="separate"/>
          </w:r>
          <w:r>
            <w:rPr>
              <w:rFonts w:hint="eastAsia"/>
            </w:rPr>
            <w:t>5. 采光分析</w:t>
          </w:r>
          <w:r>
            <w:t>概述</w:t>
          </w:r>
          <w:r>
            <w:tab/>
          </w:r>
          <w:r>
            <w:fldChar w:fldCharType="begin"/>
          </w:r>
          <w:r>
            <w:instrText xml:space="preserve"> PAGEREF _Toc9851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_Toc21402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_Toc21402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_Toc17048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_Toc17048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_Toc11969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_Toc11969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_Toc10826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_Toc10826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_Toc30036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_Toc30036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_Toc8758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_Toc8758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_Toc23743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_Toc23743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_Toc26637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_Toc26637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_Toc23061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_Toc23061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_Toc14866 </w:instrText>
          </w:r>
          <w:r>
            <w:rPr>
              <w:bCs/>
              <w:lang w:val="zh-CN"/>
            </w:rPr>
            <w:fldChar w:fldCharType="separate"/>
          </w:r>
          <w:r>
            <w:rPr>
              <w:rFonts w:hint="eastAsia"/>
            </w:rPr>
            <w:t>7. 房间模拟</w:t>
          </w:r>
          <w:r>
            <w:t>结果</w:t>
          </w:r>
          <w:r>
            <w:tab/>
          </w:r>
          <w:r>
            <w:fldChar w:fldCharType="begin"/>
          </w:r>
          <w:r>
            <w:instrText xml:space="preserve"> PAGEREF _Toc14866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_Toc25101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_Toc25101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_Toc5046 </w:instrText>
          </w:r>
          <w:r>
            <w:rPr>
              <w:bCs/>
              <w:lang w:val="zh-CN"/>
            </w:rPr>
            <w:fldChar w:fldCharType="separate"/>
          </w:r>
          <w:r>
            <w:rPr>
              <w:rFonts w:hint="eastAsia"/>
            </w:rPr>
            <w:t>9. 结论</w:t>
          </w:r>
          <w:r>
            <w:tab/>
          </w:r>
          <w:r>
            <w:fldChar w:fldCharType="begin"/>
          </w:r>
          <w:r>
            <w:instrText xml:space="preserve"> PAGEREF _Toc5046 \h </w:instrText>
          </w:r>
          <w:r>
            <w:fldChar w:fldCharType="separate"/>
          </w:r>
          <w:r>
            <w:t>10</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2144"/>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长沙</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334.18</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14.40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26393"/>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9292"/>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24010"/>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149054"/>
      <w:bookmarkStart w:id="29" w:name="_Toc290209312"/>
      <w:bookmarkStart w:id="30" w:name="_Toc275165382"/>
      <w:bookmarkStart w:id="31" w:name="_Toc290209336"/>
      <w:bookmarkStart w:id="32" w:name="_Toc264043625"/>
      <w:bookmarkStart w:id="33" w:name="_Toc9851"/>
      <w:bookmarkStart w:id="34" w:name="_Toc264569232"/>
      <w:bookmarkStart w:id="35" w:name="_Toc312399791"/>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1402"/>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209317"/>
      <w:bookmarkStart w:id="38" w:name="_Toc264569237"/>
      <w:bookmarkStart w:id="39" w:name="_Toc290209341"/>
      <w:bookmarkStart w:id="40" w:name="_Toc312399796"/>
      <w:bookmarkStart w:id="41" w:name="_Toc290149059"/>
      <w:bookmarkStart w:id="42" w:name="_Toc275165387"/>
      <w:bookmarkStart w:id="43"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17048"/>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11969"/>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0826"/>
      <w:r>
        <w:rPr>
          <w:rFonts w:hint="eastAsia"/>
        </w:rPr>
        <w:t>采光计算</w:t>
      </w:r>
      <w:r>
        <w:t>参数</w:t>
      </w:r>
      <w:r>
        <w:rPr>
          <w:rFonts w:hint="eastAsia"/>
        </w:rPr>
        <w:t>取值</w:t>
      </w:r>
      <w:bookmarkEnd w:id="47"/>
    </w:p>
    <w:p>
      <w:pPr>
        <w:pStyle w:val="4"/>
      </w:pPr>
      <w:bookmarkStart w:id="48" w:name="_Toc290209316"/>
      <w:bookmarkStart w:id="49" w:name="_Toc264569236"/>
      <w:bookmarkStart w:id="50" w:name="_Toc264043629"/>
      <w:bookmarkStart w:id="51" w:name="_Toc312399795"/>
      <w:bookmarkStart w:id="52" w:name="_Toc275165386"/>
      <w:bookmarkStart w:id="53" w:name="_Toc290149058"/>
      <w:bookmarkStart w:id="54" w:name="_Toc290209340"/>
      <w:bookmarkStart w:id="55" w:name="_Toc30036"/>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8758"/>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3743"/>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26637"/>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C1409</w:t>
            </w:r>
          </w:p>
        </w:tc>
        <w:tc>
          <w:tcPr>
            <w:vAlign w:val="center"/>
          </w:tcPr>
          <w:p>
            <w:r>
              <w:t>1700</w:t>
            </w:r>
          </w:p>
        </w:tc>
        <w:tc>
          <w:tcPr>
            <w:vAlign w:val="center"/>
          </w:tcPr>
          <w:p>
            <w:r>
              <w:t>900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C1412</w:t>
            </w:r>
          </w:p>
        </w:tc>
        <w:tc>
          <w:tcPr>
            <w:vAlign w:val="center"/>
          </w:tcPr>
          <w:p>
            <w:r>
              <w:t>1400</w:t>
            </w:r>
          </w:p>
        </w:tc>
        <w:tc>
          <w:tcPr>
            <w:vAlign w:val="center"/>
          </w:tcPr>
          <w:p>
            <w:r>
              <w:t>1200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C1428</w:t>
            </w:r>
          </w:p>
        </w:tc>
        <w:tc>
          <w:tcPr>
            <w:vAlign w:val="center"/>
          </w:tcPr>
          <w:p>
            <w:r>
              <w:t>1400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C2534</w:t>
            </w:r>
          </w:p>
        </w:tc>
        <w:tc>
          <w:tcPr>
            <w:vAlign w:val="center"/>
          </w:tcPr>
          <w:p>
            <w:r>
              <w:t>2500</w:t>
            </w:r>
          </w:p>
        </w:tc>
        <w:tc>
          <w:tcPr>
            <w:vAlign w:val="center"/>
          </w:tcPr>
          <w:p>
            <w:r>
              <w:t>3400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C2612</w:t>
            </w:r>
          </w:p>
        </w:tc>
        <w:tc>
          <w:tcPr>
            <w:vAlign w:val="center"/>
          </w:tcPr>
          <w:p>
            <w:r>
              <w:t>2600</w:t>
            </w:r>
          </w:p>
        </w:tc>
        <w:tc>
          <w:tcPr>
            <w:vAlign w:val="center"/>
          </w:tcPr>
          <w:p>
            <w:r>
              <w:t>1200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C2625</w:t>
            </w:r>
          </w:p>
        </w:tc>
        <w:tc>
          <w:tcPr>
            <w:vAlign w:val="center"/>
          </w:tcPr>
          <w:p>
            <w:r>
              <w:t>2600</w:t>
            </w:r>
          </w:p>
        </w:tc>
        <w:tc>
          <w:tcPr>
            <w:vAlign w:val="center"/>
          </w:tcPr>
          <w:p>
            <w:r>
              <w:t>2200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C3525</w:t>
            </w:r>
          </w:p>
        </w:tc>
        <w:tc>
          <w:tcPr>
            <w:vAlign w:val="center"/>
          </w:tcPr>
          <w:p>
            <w:r>
              <w:t>3000</w:t>
            </w:r>
          </w:p>
        </w:tc>
        <w:tc>
          <w:tcPr>
            <w:vAlign w:val="center"/>
          </w:tcPr>
          <w:p>
            <w:r>
              <w:t>2200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C4234</w:t>
            </w:r>
          </w:p>
        </w:tc>
        <w:tc>
          <w:tcPr>
            <w:vAlign w:val="center"/>
          </w:tcPr>
          <w:p>
            <w:r>
              <w:t>4200</w:t>
            </w:r>
          </w:p>
        </w:tc>
        <w:tc>
          <w:tcPr>
            <w:vAlign w:val="center"/>
          </w:tcPr>
          <w:p>
            <w:r>
              <w:t>3400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C5015</w:t>
            </w:r>
          </w:p>
        </w:tc>
        <w:tc>
          <w:tcPr>
            <w:vAlign w:val="center"/>
          </w:tcPr>
          <w:p>
            <w:r>
              <w:t>5000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C5832</w:t>
            </w:r>
          </w:p>
        </w:tc>
        <w:tc>
          <w:tcPr>
            <w:vAlign w:val="center"/>
          </w:tcPr>
          <w:p>
            <w:r>
              <w:t>5800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23061"/>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4167</w:t>
            </w:r>
          </w:p>
        </w:tc>
        <w:tc>
          <w:tcPr>
            <w:vAlign w:val="center"/>
          </w:tcPr>
          <w:p>
            <w:r>
              <w:t>3600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486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博物馆建筑、展览建筑、办公建筑、旅馆建筑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门厅</w:t>
            </w:r>
          </w:p>
        </w:tc>
        <w:tc>
          <w:tcPr>
            <w:vAlign w:val="center"/>
          </w:tcPr>
          <w:p>
            <w:r>
              <w:t>IV</w:t>
            </w:r>
          </w:p>
        </w:tc>
        <w:tc>
          <w:tcPr>
            <w:vAlign w:val="center"/>
          </w:tcPr>
          <w:p>
            <w:r>
              <w:t>侧面</w:t>
            </w:r>
          </w:p>
        </w:tc>
        <w:tc>
          <w:tcPr>
            <w:vAlign w:val="center"/>
          </w:tcPr>
          <w:p>
            <w:r>
              <w:t>72.02</w:t>
            </w:r>
          </w:p>
        </w:tc>
        <w:tc>
          <w:tcPr>
            <w:vAlign w:val="center"/>
          </w:tcPr>
          <w:p>
            <w:r>
              <w:t>4.46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展厅（单层及顶层）</w:t>
            </w:r>
          </w:p>
        </w:tc>
        <w:tc>
          <w:tcPr>
            <w:vAlign w:val="center"/>
          </w:tcPr>
          <w:p>
            <w:r>
              <w:t>III</w:t>
            </w:r>
          </w:p>
        </w:tc>
        <w:tc>
          <w:tcPr>
            <w:vAlign w:val="center"/>
          </w:tcPr>
          <w:p>
            <w:r>
              <w:t>侧面</w:t>
            </w:r>
          </w:p>
        </w:tc>
        <w:tc>
          <w:tcPr>
            <w:vAlign w:val="center"/>
          </w:tcPr>
          <w:p>
            <w:r>
              <w:t>29.94</w:t>
            </w:r>
          </w:p>
        </w:tc>
        <w:tc>
          <w:tcPr>
            <w:vAlign w:val="center"/>
          </w:tcPr>
          <w:p>
            <w:r>
              <w:t>5.07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健身房</w:t>
            </w:r>
          </w:p>
        </w:tc>
        <w:tc>
          <w:tcPr>
            <w:vAlign w:val="center"/>
          </w:tcPr>
          <w:p>
            <w:r>
              <w:t>IV</w:t>
            </w:r>
          </w:p>
        </w:tc>
        <w:tc>
          <w:tcPr>
            <w:vAlign w:val="center"/>
          </w:tcPr>
          <w:p>
            <w:r>
              <w:t>侧面</w:t>
            </w:r>
          </w:p>
        </w:tc>
        <w:tc>
          <w:tcPr>
            <w:vAlign w:val="center"/>
          </w:tcPr>
          <w:p>
            <w:r>
              <w:t>13.76</w:t>
            </w:r>
          </w:p>
        </w:tc>
        <w:tc>
          <w:tcPr>
            <w:vAlign w:val="center"/>
          </w:tcPr>
          <w:p>
            <w:r>
              <w:t>7.32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设计室</w:t>
            </w:r>
          </w:p>
        </w:tc>
        <w:tc>
          <w:tcPr>
            <w:vAlign w:val="center"/>
          </w:tcPr>
          <w:p>
            <w:r>
              <w:t>II</w:t>
            </w:r>
          </w:p>
        </w:tc>
        <w:tc>
          <w:tcPr>
            <w:vAlign w:val="center"/>
          </w:tcPr>
          <w:p>
            <w:r>
              <w:t>侧面</w:t>
            </w:r>
          </w:p>
        </w:tc>
        <w:tc>
          <w:tcPr>
            <w:vAlign w:val="center"/>
          </w:tcPr>
          <w:p>
            <w:r>
              <w:t>10.40</w:t>
            </w:r>
          </w:p>
        </w:tc>
        <w:tc>
          <w:tcPr>
            <w:vAlign w:val="center"/>
          </w:tcPr>
          <w:p>
            <w:r>
              <w:t>5.02</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健身房</w:t>
            </w:r>
          </w:p>
        </w:tc>
        <w:tc>
          <w:tcPr>
            <w:vAlign w:val="center"/>
          </w:tcPr>
          <w:p>
            <w:r>
              <w:t>IV</w:t>
            </w:r>
          </w:p>
        </w:tc>
        <w:tc>
          <w:tcPr>
            <w:vAlign w:val="center"/>
          </w:tcPr>
          <w:p>
            <w:r>
              <w:t>侧面</w:t>
            </w:r>
          </w:p>
        </w:tc>
        <w:tc>
          <w:tcPr>
            <w:vAlign w:val="center"/>
          </w:tcPr>
          <w:p>
            <w:r>
              <w:t>10.29</w:t>
            </w:r>
          </w:p>
        </w:tc>
        <w:tc>
          <w:tcPr>
            <w:vAlign w:val="center"/>
          </w:tcPr>
          <w:p>
            <w:r>
              <w:t>7.22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设计室</w:t>
            </w:r>
          </w:p>
        </w:tc>
        <w:tc>
          <w:tcPr>
            <w:vAlign w:val="center"/>
          </w:tcPr>
          <w:p>
            <w:r>
              <w:t>II</w:t>
            </w:r>
          </w:p>
        </w:tc>
        <w:tc>
          <w:tcPr>
            <w:vAlign w:val="center"/>
          </w:tcPr>
          <w:p>
            <w:r>
              <w:t>侧面</w:t>
            </w:r>
          </w:p>
        </w:tc>
        <w:tc>
          <w:tcPr>
            <w:vAlign w:val="center"/>
          </w:tcPr>
          <w:p>
            <w:r>
              <w:t>10.02</w:t>
            </w:r>
          </w:p>
        </w:tc>
        <w:tc>
          <w:tcPr>
            <w:vAlign w:val="center"/>
          </w:tcPr>
          <w:p>
            <w:r>
              <w:t>4.99</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健身房</w:t>
            </w:r>
          </w:p>
        </w:tc>
        <w:tc>
          <w:tcPr>
            <w:vAlign w:val="center"/>
          </w:tcPr>
          <w:p>
            <w:r>
              <w:t>IV</w:t>
            </w:r>
          </w:p>
        </w:tc>
        <w:tc>
          <w:tcPr>
            <w:vAlign w:val="center"/>
          </w:tcPr>
          <w:p>
            <w:r>
              <w:t>侧面</w:t>
            </w:r>
          </w:p>
        </w:tc>
        <w:tc>
          <w:tcPr>
            <w:vAlign w:val="center"/>
          </w:tcPr>
          <w:p>
            <w:r>
              <w:t>9.91</w:t>
            </w:r>
          </w:p>
        </w:tc>
        <w:tc>
          <w:tcPr>
            <w:vAlign w:val="center"/>
          </w:tcPr>
          <w:p>
            <w:r>
              <w:t>7.30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3002</w:t>
            </w:r>
          </w:p>
        </w:tc>
        <w:tc>
          <w:tcPr>
            <w:vAlign w:val="center"/>
          </w:tcPr>
          <w:p>
            <w:r>
              <w:t>办公室</w:t>
            </w:r>
          </w:p>
        </w:tc>
        <w:tc>
          <w:tcPr>
            <w:vAlign w:val="center"/>
          </w:tcPr>
          <w:p>
            <w:r>
              <w:t>III</w:t>
            </w:r>
          </w:p>
        </w:tc>
        <w:tc>
          <w:tcPr>
            <w:vAlign w:val="center"/>
          </w:tcPr>
          <w:p>
            <w:r>
              <w:t>侧面</w:t>
            </w:r>
          </w:p>
        </w:tc>
        <w:tc>
          <w:tcPr>
            <w:vAlign w:val="center"/>
          </w:tcPr>
          <w:p>
            <w:r>
              <w:t>9.59</w:t>
            </w:r>
          </w:p>
        </w:tc>
        <w:tc>
          <w:tcPr>
            <w:vAlign w:val="center"/>
          </w:tcPr>
          <w:p>
            <w:r>
              <w:t>5.21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办公室</w:t>
            </w:r>
          </w:p>
        </w:tc>
        <w:tc>
          <w:tcPr>
            <w:vAlign w:val="center"/>
          </w:tcPr>
          <w:p>
            <w:r>
              <w:t>III</w:t>
            </w:r>
          </w:p>
        </w:tc>
        <w:tc>
          <w:tcPr>
            <w:vAlign w:val="center"/>
          </w:tcPr>
          <w:p>
            <w:r>
              <w:t>侧面</w:t>
            </w:r>
          </w:p>
        </w:tc>
        <w:tc>
          <w:tcPr>
            <w:vAlign w:val="center"/>
          </w:tcPr>
          <w:p>
            <w:r>
              <w:t>8.92</w:t>
            </w:r>
          </w:p>
        </w:tc>
        <w:tc>
          <w:tcPr>
            <w:vAlign w:val="center"/>
          </w:tcPr>
          <w:p>
            <w:r>
              <w:t>5.38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档案室</w:t>
            </w:r>
          </w:p>
        </w:tc>
        <w:tc>
          <w:tcPr>
            <w:vAlign w:val="center"/>
          </w:tcPr>
          <w:p>
            <w:r>
              <w:t>IV</w:t>
            </w:r>
          </w:p>
        </w:tc>
        <w:tc>
          <w:tcPr>
            <w:vAlign w:val="center"/>
          </w:tcPr>
          <w:p>
            <w:r>
              <w:t>侧面</w:t>
            </w:r>
          </w:p>
        </w:tc>
        <w:tc>
          <w:tcPr>
            <w:vAlign w:val="center"/>
          </w:tcPr>
          <w:p>
            <w:r>
              <w:t>5.76</w:t>
            </w:r>
          </w:p>
        </w:tc>
        <w:tc>
          <w:tcPr>
            <w:vAlign w:val="center"/>
          </w:tcPr>
          <w:p>
            <w:r>
              <w:t>4.07</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25101"/>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66103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661035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67627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676275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35814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581400"/>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80" w:name="_Toc5046"/>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10</w:t>
            </w:r>
          </w:p>
        </w:tc>
        <w:tc>
          <w:tcPr>
            <w:vAlign w:val="center"/>
          </w:tcPr>
          <w:p>
            <w:r>
              <w:t>10</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180.62</w:t>
            </w:r>
          </w:p>
        </w:tc>
        <w:tc>
          <w:tcPr>
            <w:vAlign w:val="center"/>
          </w:tcPr>
          <w:p>
            <w:r>
              <w:t>180.62</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rPr>
          <w:rFonts w:hint="eastAsia" w:eastAsia="微软雅黑"/>
          <w:lang w:eastAsia="zh-CN"/>
        </w:rPr>
        <w:drawing>
          <wp:inline distT="0" distB="0" distL="114300" distR="114300">
            <wp:extent cx="5754370" cy="3052445"/>
            <wp:effectExtent l="0" t="0" r="6350" b="10795"/>
            <wp:docPr id="3" name="图片 3"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分析3"/>
                    <pic:cNvPicPr>
                      <a:picLocks noChangeAspect="1"/>
                    </pic:cNvPicPr>
                  </pic:nvPicPr>
                  <pic:blipFill>
                    <a:blip r:embed="rId12"/>
                    <a:stretch>
                      <a:fillRect/>
                    </a:stretch>
                  </pic:blipFill>
                  <pic:spPr>
                    <a:xfrm>
                      <a:off x="0" y="0"/>
                      <a:ext cx="5754370" cy="3052445"/>
                    </a:xfrm>
                    <a:prstGeom prst="rect">
                      <a:avLst/>
                    </a:prstGeom>
                  </pic:spPr>
                </pic:pic>
              </a:graphicData>
            </a:graphic>
          </wp:inline>
        </w:drawing>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F6DE0"/>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23B04E64"/>
    <w:rsid w:val="664F6DE0"/>
    <w:rsid w:val="6EB80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11</Pages>
  <Words>3044</Words>
  <Characters>3896</Characters>
  <Lines>32</Lines>
  <Paragraphs>9</Paragraphs>
  <TotalTime>0</TotalTime>
  <ScaleCrop>false</ScaleCrop>
  <LinksUpToDate>false</LinksUpToDate>
  <CharactersWithSpaces>3996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2021-12-30T10:21:00Z</dcterms:created>
  <dc:creator>lzx</dc:creator>
  <cp:lastModifiedBy>admin</cp:lastModifiedBy>
  <dcterms:modified xsi:type="dcterms:W3CDTF">2022-01-04T14:36:41Z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702028CE91F64D54B27BFDEA30AF6174</vt:lpwstr>
  </property>
  <property fmtid="{D5CDD505-2E9C-101B-9397-08002B2CF9AE}" pid="3" name="KSOProductBuildVer">
    <vt:lpwstr>2052-11.1.0.11194</vt:lpwstr>
  </property>
</Properties>
</file>