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hint="eastAsia" w:ascii="黑体" w:hAnsi="宋体" w:eastAsia="黑体"/>
          <w:b/>
          <w:bCs/>
          <w:sz w:val="72"/>
          <w:szCs w:val="72"/>
        </w:rPr>
        <w:t>建筑</w:t>
      </w: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2022年3月4日</w:t>
            </w:r>
            <w:bookmarkEnd w:id="5"/>
          </w:p>
        </w:tc>
      </w:tr>
    </w:tbl>
    <w:p>
      <w:pPr>
        <w:rPr>
          <w:rFonts w:ascii="宋体" w:hAnsi="宋体"/>
          <w:lang w:val="en-US"/>
        </w:rPr>
      </w:pPr>
    </w:p>
    <w:p>
      <w:pPr>
        <w:rPr>
          <w:rFonts w:hint="eastAsia"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T13299452760</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_Toc1576 </w:instrText>
      </w:r>
      <w:r>
        <w:rPr>
          <w:rFonts w:ascii="宋体" w:hAnsi="宋体"/>
          <w:caps/>
        </w:rPr>
        <w:fldChar w:fldCharType="separate"/>
      </w:r>
      <w:r>
        <w:t xml:space="preserve">1 </w:t>
      </w:r>
      <w:r>
        <w:rPr>
          <w:rFonts w:hint="eastAsia"/>
        </w:rPr>
        <w:t>建筑概况</w:t>
      </w:r>
      <w:r>
        <w:tab/>
      </w:r>
      <w:r>
        <w:fldChar w:fldCharType="begin"/>
      </w:r>
      <w:r>
        <w:instrText xml:space="preserve"> PAGEREF _Toc1576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_Toc23946 </w:instrText>
      </w:r>
      <w:r>
        <w:fldChar w:fldCharType="separate"/>
      </w:r>
      <w:r>
        <w:t xml:space="preserve">2 </w:t>
      </w:r>
      <w:r>
        <w:rPr>
          <w:rFonts w:hint="eastAsia"/>
        </w:rPr>
        <w:t>评价依据</w:t>
      </w:r>
      <w:r>
        <w:tab/>
      </w:r>
      <w:r>
        <w:fldChar w:fldCharType="begin"/>
      </w:r>
      <w:r>
        <w:instrText xml:space="preserve"> PAGEREF _Toc23946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_Toc13887 </w:instrText>
      </w:r>
      <w:r>
        <w:fldChar w:fldCharType="separate"/>
      </w:r>
      <w:r>
        <w:t xml:space="preserve">3 </w:t>
      </w:r>
      <w:r>
        <w:rPr>
          <w:rFonts w:hint="eastAsia"/>
        </w:rPr>
        <w:t>标准</w:t>
      </w:r>
      <w:r>
        <w:t>要求</w:t>
      </w:r>
      <w:r>
        <w:tab/>
      </w:r>
      <w:r>
        <w:fldChar w:fldCharType="begin"/>
      </w:r>
      <w:r>
        <w:instrText xml:space="preserve"> PAGEREF _Toc13887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_Toc31297 </w:instrText>
      </w:r>
      <w:r>
        <w:fldChar w:fldCharType="separate"/>
      </w:r>
      <w:r>
        <w:rPr>
          <w:kern w:val="2"/>
        </w:rPr>
        <w:t xml:space="preserve">4 </w:t>
      </w:r>
      <w:r>
        <w:rPr>
          <w:rFonts w:hint="eastAsia"/>
          <w:kern w:val="2"/>
        </w:rPr>
        <w:t>计算原理</w:t>
      </w:r>
      <w:r>
        <w:tab/>
      </w:r>
      <w:r>
        <w:fldChar w:fldCharType="begin"/>
      </w:r>
      <w:r>
        <w:instrText xml:space="preserve"> PAGEREF _Toc31297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_Toc17355 </w:instrText>
      </w:r>
      <w:r>
        <w:fldChar w:fldCharType="separate"/>
      </w:r>
      <w:r>
        <w:t xml:space="preserve">4.1 </w:t>
      </w:r>
      <w:r>
        <w:rPr>
          <w:rFonts w:hint="eastAsia"/>
        </w:rPr>
        <w:t>最不利</w:t>
      </w:r>
      <w:r>
        <w:t>房间确定</w:t>
      </w:r>
      <w:r>
        <w:tab/>
      </w:r>
      <w:r>
        <w:fldChar w:fldCharType="begin"/>
      </w:r>
      <w:r>
        <w:instrText xml:space="preserve"> PAGEREF _Toc17355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_Toc26279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_Toc26279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_Toc32538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_Toc32538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_Toc29795 </w:instrText>
      </w:r>
      <w:r>
        <w:fldChar w:fldCharType="separate"/>
      </w:r>
      <w:r>
        <w:t xml:space="preserve">5.1 </w:t>
      </w:r>
      <w:r>
        <w:rPr>
          <w:rFonts w:hint="eastAsia"/>
        </w:rPr>
        <w:t>室外</w:t>
      </w:r>
      <w:r>
        <w:t>边界噪声</w:t>
      </w:r>
      <w:r>
        <w:tab/>
      </w:r>
      <w:r>
        <w:fldChar w:fldCharType="begin"/>
      </w:r>
      <w:r>
        <w:instrText xml:space="preserve"> PAGEREF _Toc29795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_Toc21393 </w:instrText>
      </w:r>
      <w:r>
        <w:fldChar w:fldCharType="separate"/>
      </w:r>
      <w:r>
        <w:t>5.2 构件空气声隔声</w:t>
      </w:r>
      <w:r>
        <w:tab/>
      </w:r>
      <w:r>
        <w:fldChar w:fldCharType="begin"/>
      </w:r>
      <w:r>
        <w:instrText xml:space="preserve"> PAGEREF _Toc21393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_Toc18456 </w:instrText>
      </w:r>
      <w:r>
        <w:fldChar w:fldCharType="separate"/>
      </w:r>
      <w:r>
        <w:t xml:space="preserve">5.3 </w:t>
      </w:r>
      <w:r>
        <w:rPr>
          <w:rFonts w:hint="eastAsia"/>
        </w:rPr>
        <w:t>房间</w:t>
      </w:r>
      <w:r>
        <w:t>总吸声量计算</w:t>
      </w:r>
      <w:r>
        <w:tab/>
      </w:r>
      <w:r>
        <w:fldChar w:fldCharType="begin"/>
      </w:r>
      <w:r>
        <w:instrText xml:space="preserve"> PAGEREF _Toc18456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_Toc1725 </w:instrText>
      </w:r>
      <w:r>
        <w:fldChar w:fldCharType="separate"/>
      </w:r>
      <w:r>
        <w:t xml:space="preserve">5.4 </w:t>
      </w:r>
      <w:r>
        <w:rPr>
          <w:rFonts w:hint="eastAsia"/>
        </w:rPr>
        <w:t>组合墙</w:t>
      </w:r>
      <w:r>
        <w:t>空气声隔声量计算</w:t>
      </w:r>
      <w:r>
        <w:tab/>
      </w:r>
      <w:r>
        <w:fldChar w:fldCharType="begin"/>
      </w:r>
      <w:r>
        <w:instrText xml:space="preserve"> PAGEREF _Toc1725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_Toc16078 </w:instrText>
      </w:r>
      <w:r>
        <w:fldChar w:fldCharType="separate"/>
      </w:r>
      <w:r>
        <w:t xml:space="preserve">5.4.1 </w:t>
      </w:r>
      <w:r>
        <w:rPr>
          <w:rFonts w:hint="eastAsia"/>
        </w:rPr>
        <w:t>组合墙</w:t>
      </w:r>
      <w:r>
        <w:t>有效隔声量</w:t>
      </w:r>
      <w:r>
        <w:tab/>
      </w:r>
      <w:r>
        <w:fldChar w:fldCharType="begin"/>
      </w:r>
      <w:r>
        <w:instrText xml:space="preserve"> PAGEREF _Toc16078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_Toc8329 </w:instrText>
      </w:r>
      <w:r>
        <w:fldChar w:fldCharType="separate"/>
      </w:r>
      <w:r>
        <w:t xml:space="preserve">5.4.2 </w:t>
      </w:r>
      <w:r>
        <w:rPr>
          <w:rFonts w:hint="eastAsia"/>
        </w:rPr>
        <w:t>组合墙</w:t>
      </w:r>
      <w:r>
        <w:t>隔声单值评价量、频谱修正量</w:t>
      </w:r>
      <w:r>
        <w:tab/>
      </w:r>
      <w:r>
        <w:fldChar w:fldCharType="begin"/>
      </w:r>
      <w:r>
        <w:instrText xml:space="preserve"> PAGEREF _Toc8329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_Toc27584 </w:instrText>
      </w:r>
      <w:r>
        <w:fldChar w:fldCharType="separate"/>
      </w:r>
      <w:r>
        <w:t xml:space="preserve">5.4.3 </w:t>
      </w:r>
      <w:r>
        <w:rPr>
          <w:rFonts w:hint="eastAsia"/>
        </w:rPr>
        <w:t>缝隙对组合墙隔声量的影响</w:t>
      </w:r>
      <w:r>
        <w:tab/>
      </w:r>
      <w:r>
        <w:fldChar w:fldCharType="begin"/>
      </w:r>
      <w:r>
        <w:instrText xml:space="preserve"> PAGEREF _Toc27584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_Toc20054 </w:instrText>
      </w:r>
      <w:r>
        <w:fldChar w:fldCharType="separate"/>
      </w:r>
      <w:r>
        <w:t xml:space="preserve">5.4.4 </w:t>
      </w:r>
      <w:r>
        <w:rPr>
          <w:rFonts w:hint="eastAsia"/>
        </w:rPr>
        <w:t>组合墙隔声量计算过程</w:t>
      </w:r>
      <w:r>
        <w:tab/>
      </w:r>
      <w:r>
        <w:fldChar w:fldCharType="begin"/>
      </w:r>
      <w:r>
        <w:instrText xml:space="preserve"> PAGEREF _Toc20054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_Toc22930 </w:instrText>
      </w:r>
      <w:r>
        <w:fldChar w:fldCharType="separate"/>
      </w:r>
      <w:r>
        <w:t xml:space="preserve">5.5 </w:t>
      </w:r>
      <w:r>
        <w:rPr>
          <w:rFonts w:hint="eastAsia"/>
        </w:rPr>
        <w:t>室外环境噪声通过组合墙传到室内的噪声级计算</w:t>
      </w:r>
      <w:r>
        <w:tab/>
      </w:r>
      <w:r>
        <w:fldChar w:fldCharType="begin"/>
      </w:r>
      <w:r>
        <w:instrText xml:space="preserve"> PAGEREF _Toc22930 \h </w:instrText>
      </w:r>
      <w:r>
        <w:fldChar w:fldCharType="separate"/>
      </w:r>
      <w:r>
        <w:t>8</w:t>
      </w:r>
      <w:r>
        <w:fldChar w:fldCharType="end"/>
      </w:r>
      <w:r>
        <w:fldChar w:fldCharType="end"/>
      </w:r>
    </w:p>
    <w:p>
      <w:pPr>
        <w:pStyle w:val="19"/>
        <w:tabs>
          <w:tab w:val="right" w:leader="dot" w:pos="9070"/>
          <w:tab w:val="clear" w:pos="540"/>
          <w:tab w:val="clear" w:pos="9360"/>
        </w:tabs>
      </w:pPr>
      <w:r>
        <w:fldChar w:fldCharType="begin"/>
      </w:r>
      <w:r>
        <w:instrText xml:space="preserve"> HYPERLINK \l _Toc24539 </w:instrText>
      </w:r>
      <w:r>
        <w:fldChar w:fldCharType="separate"/>
      </w:r>
      <w:r>
        <w:t xml:space="preserve">5.6 </w:t>
      </w:r>
      <w:r>
        <w:rPr>
          <w:rFonts w:hint="eastAsia"/>
        </w:rPr>
        <w:t>室内声源的影响</w:t>
      </w:r>
      <w:r>
        <w:tab/>
      </w:r>
      <w:r>
        <w:fldChar w:fldCharType="begin"/>
      </w:r>
      <w:r>
        <w:instrText xml:space="preserve"> PAGEREF _Toc24539 \h </w:instrText>
      </w:r>
      <w:r>
        <w:fldChar w:fldCharType="separate"/>
      </w:r>
      <w:r>
        <w:t>8</w:t>
      </w:r>
      <w:r>
        <w:fldChar w:fldCharType="end"/>
      </w:r>
      <w:r>
        <w:fldChar w:fldCharType="end"/>
      </w:r>
    </w:p>
    <w:p>
      <w:pPr>
        <w:pStyle w:val="19"/>
        <w:tabs>
          <w:tab w:val="right" w:leader="dot" w:pos="9070"/>
          <w:tab w:val="clear" w:pos="540"/>
          <w:tab w:val="clear" w:pos="9360"/>
        </w:tabs>
      </w:pPr>
      <w:r>
        <w:fldChar w:fldCharType="begin"/>
      </w:r>
      <w:r>
        <w:instrText xml:space="preserve"> HYPERLINK \l _Toc21045 </w:instrText>
      </w:r>
      <w:r>
        <w:fldChar w:fldCharType="separate"/>
      </w:r>
      <w:r>
        <w:t xml:space="preserve">5.7 </w:t>
      </w:r>
      <w:r>
        <w:rPr>
          <w:rFonts w:hint="eastAsia"/>
        </w:rPr>
        <w:t>室内噪声级计算</w:t>
      </w:r>
      <w:r>
        <w:tab/>
      </w:r>
      <w:r>
        <w:fldChar w:fldCharType="begin"/>
      </w:r>
      <w:r>
        <w:instrText xml:space="preserve"> PAGEREF _Toc21045 \h </w:instrText>
      </w:r>
      <w:r>
        <w:fldChar w:fldCharType="separate"/>
      </w:r>
      <w:r>
        <w:t>8</w:t>
      </w:r>
      <w:r>
        <w:fldChar w:fldCharType="end"/>
      </w:r>
      <w:r>
        <w:fldChar w:fldCharType="end"/>
      </w:r>
    </w:p>
    <w:p>
      <w:pPr>
        <w:pStyle w:val="18"/>
        <w:tabs>
          <w:tab w:val="right" w:leader="dot" w:pos="9070"/>
          <w:tab w:val="clear" w:pos="180"/>
          <w:tab w:val="clear" w:pos="9360"/>
        </w:tabs>
      </w:pPr>
      <w:r>
        <w:fldChar w:fldCharType="begin"/>
      </w:r>
      <w:r>
        <w:instrText xml:space="preserve"> HYPERLINK \l _Toc13297 </w:instrText>
      </w:r>
      <w:r>
        <w:fldChar w:fldCharType="separate"/>
      </w:r>
      <w:r>
        <w:rPr>
          <w:kern w:val="2"/>
        </w:rPr>
        <w:t xml:space="preserve">6 </w:t>
      </w:r>
      <w:r>
        <w:rPr>
          <w:rFonts w:hint="eastAsia"/>
          <w:kern w:val="2"/>
        </w:rPr>
        <w:t>结论</w:t>
      </w:r>
      <w:r>
        <w:tab/>
      </w:r>
      <w:r>
        <w:fldChar w:fldCharType="begin"/>
      </w:r>
      <w:r>
        <w:instrText xml:space="preserve"> PAGEREF _Toc13297 \h </w:instrText>
      </w:r>
      <w:r>
        <w:fldChar w:fldCharType="separate"/>
      </w:r>
      <w:r>
        <w:t>9</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1576"/>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7314</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7</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21.0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单体模型观察图"/>
      <w:bookmarkEnd w:id="19"/>
      <w:bookmarkStart w:id="20" w:name="围护结构概况"/>
      <w:bookmarkEnd w:id="20"/>
    </w:p>
    <w:p>
      <w:pPr>
        <w:jc w:val="center"/>
        <w:rPr>
          <w:lang w:val="en-US"/>
        </w:rPr>
      </w:pPr>
      <w:r>
        <w:rPr>
          <w:rFonts w:hint="eastAsia"/>
          <w:lang w:val="en-US"/>
        </w:rPr>
        <w:t>图1</w:t>
      </w:r>
      <w:r>
        <w:rPr>
          <w:lang w:val="en-US"/>
        </w:rPr>
        <w:t>-1</w:t>
      </w:r>
      <w:r>
        <w:rPr>
          <w:rFonts w:hint="eastAsia"/>
          <w:lang w:val="en-US"/>
        </w:rPr>
        <w:t xml:space="preserve"> 目标</w:t>
      </w:r>
      <w:r>
        <w:rPr>
          <w:lang w:val="en-US"/>
        </w:rPr>
        <w:t>建筑模型</w:t>
      </w:r>
    </w:p>
    <w:p>
      <w:pPr>
        <w:pStyle w:val="2"/>
      </w:pPr>
      <w:bookmarkStart w:id="21" w:name="_Toc23946"/>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《绿色建筑评价标准》GB/T50378-201</w:t>
      </w:r>
      <w:r>
        <w:rPr>
          <w:lang w:val="en-US"/>
        </w:rPr>
        <w:t>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《民用建筑隔声设计规范》GB50118-2010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pPr>
        <w:pStyle w:val="2"/>
      </w:pPr>
      <w:bookmarkStart w:id="23" w:name="_Toc13887"/>
      <w:r>
        <w:rPr>
          <w:rFonts w:hint="eastAsia"/>
        </w:rPr>
        <w:t>标准</w:t>
      </w:r>
      <w:r>
        <w:t>要求</w:t>
      </w:r>
      <w:bookmarkEnd w:id="23"/>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
        </w:rPr>
      </w:pPr>
      <w:r>
        <w:rPr>
          <w:rFonts w:hint="eastAsia"/>
          <w:b/>
        </w:rPr>
        <w:t>控制项要求</w:t>
      </w:r>
      <w:r>
        <w:rPr>
          <w:b/>
        </w:rPr>
        <w:t>：</w:t>
      </w:r>
    </w:p>
    <w:p>
      <w:pPr>
        <w:pStyle w:val="3"/>
        <w:ind w:left="360" w:leftChars="200"/>
      </w:pPr>
      <w:r>
        <w:rPr>
          <w:rFonts w:hint="eastAsia"/>
        </w:rPr>
        <w:t>5. 1. 4 主要功能房间的室内噪声级和隔声性应符合下列规定：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
        </w:rPr>
      </w:pPr>
      <w:r>
        <w:rPr>
          <w:rFonts w:hint="eastAsia"/>
          <w:b/>
        </w:rPr>
        <w:t>评分项要求</w:t>
      </w:r>
      <w:r>
        <w:rPr>
          <w:b/>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31297"/>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17355"/>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26279"/>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w:t>
      </w:r>
      <w:r>
        <w:rPr>
          <w:b/>
          <w:lang w:val="en-US"/>
        </w:rPr>
        <w:t>环境噪声</w:t>
      </w:r>
      <w:r>
        <w:rPr>
          <w:rFonts w:hint="eastAsia"/>
          <w:b/>
          <w:lang w:val="en-US"/>
        </w:rPr>
        <w:t>源</w:t>
      </w:r>
      <w:r>
        <w:rPr>
          <w:rFonts w:hint="eastAsia"/>
          <w:lang w:val="en-US"/>
        </w:rPr>
        <w:t>、</w:t>
      </w:r>
      <w:r>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32538"/>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2005</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29795"/>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bookmarkEnd w:id="33"/>
      <w:r>
        <w:rPr>
          <w:rFonts w:hint="eastAsia"/>
          <w:b/>
          <w:kern w:val="2"/>
          <w:lang w:val="en-US"/>
        </w:rPr>
        <w:t>dB</w:t>
      </w:r>
      <w:r>
        <w:rPr>
          <w:b/>
          <w:kern w:val="2"/>
          <w:lang w:val="en-US"/>
        </w:rPr>
        <w:t>(A)</w:t>
      </w:r>
      <w:r>
        <w:rPr>
          <w:rFonts w:hint="eastAsia"/>
          <w:b/>
          <w:kern w:val="2"/>
          <w:lang w:val="en-US"/>
        </w:rPr>
        <w:t>， 夜间为</w:t>
      </w:r>
      <w:bookmarkStart w:id="34" w:name="夜间边界噪声"/>
      <w:bookmarkEnd w:id="3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21393"/>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p>
      <w:pPr>
        <w:jc w:val="center"/>
        <w:rPr>
          <w:lang w:val="en-US"/>
        </w:rPr>
      </w:pPr>
      <w:bookmarkStart w:id="36" w:name="最不利房间围护结构材料清单"/>
      <w:bookmarkEnd w:id="36"/>
    </w:p>
    <w:p>
      <w:pPr>
        <w:pStyle w:val="3"/>
        <w:numPr>
          <w:ilvl w:val="0"/>
          <w:numId w:val="5"/>
        </w:numPr>
        <w:rPr>
          <w:lang w:val="en-US"/>
        </w:rPr>
      </w:pPr>
      <w:r>
        <w:rPr>
          <w:rFonts w:hint="eastAsia"/>
          <w:lang w:val="en-US"/>
        </w:rPr>
        <w:t>符合质量定律的构件，可按面密度m计算各频率下的空气声隔声量：</w:t>
      </w:r>
      <w:r>
        <w:rPr>
          <w:lang w:val="en-US"/>
        </w:rPr>
        <w:t xml:space="preserve"> </w:t>
      </w:r>
    </w:p>
    <w:p>
      <w:pPr>
        <w:pStyle w:val="3"/>
        <w:rPr>
          <w:kern w:val="2"/>
          <w:lang w:val="en-US"/>
        </w:rPr>
      </w:pPr>
      <m:oMathPara>
        <m:oMath>
          <m:r>
            <w:rPr>
              <w:rFonts w:ascii="Cambria Math" w:hAnsi="Cambria Math"/>
            </w:rPr>
            <m:t>R</m:t>
          </m:r>
          <m:r>
            <m:rPr>
              <m:sty m:val="p"/>
            </m:rPr>
            <w:rPr>
              <w:rFonts w:ascii="Cambria Math" w:hAnsi="Cambria Math"/>
            </w:rPr>
            <m:t>=</m:t>
          </m:r>
          <w:bookmarkStart w:id="37" w:name="公式A1"/>
          <m:r>
            <m:rPr>
              <m:sty m:val="p"/>
            </m: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m:t>11</m:t>
          </m:r>
          <w:bookmarkEnd w:id="38"/>
          <m:r>
            <m:rPr>
              <m:sty m:val="p"/>
            </m:rPr>
            <w:rPr>
              <w:rFonts w:ascii="Cambria Math" w:hAnsi="Cambria Math"/>
            </w:rPr>
            <m:t>lg</m:t>
          </m:r>
          <m:r>
            <w:rPr>
              <w:rFonts w:hint="eastAsia" w:ascii="Cambria Math" w:hAnsi="Cambria Math"/>
            </w:rPr>
            <m:t>ƒ</m:t>
          </m:r>
          <m:r>
            <m:rPr>
              <m:sty m:val="p"/>
            </m:rPr>
            <w:rPr>
              <w:rFonts w:ascii="Cambria Math" w:hAnsi="Cambria Math"/>
            </w:rPr>
            <m:t>+(</m:t>
          </m:r>
          <w:bookmarkStart w:id="39" w:name="公式C1"/>
          <m:r>
            <m:rPr>
              <m:sty m:val="p"/>
            </m: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hint="eastAsia" w:ascii="Cambria Math" w:hAnsi="Cambria Math"/>
            </w:rPr>
            <m:t>/</m:t>
          </m:r>
          <m:sSup>
            <m:sSupPr>
              <m:ctrlPr>
                <w:rPr>
                  <w:rFonts w:ascii="Cambria Math" w:hAnsi="Cambria Math"/>
                  <w:i/>
                  <w:kern w:val="2"/>
                  <w:lang w:val="en-US"/>
                </w:rPr>
              </m:ctrlPr>
            </m:sSupPr>
            <m:e>
              <m:r>
                <w:rPr>
                  <w:rFonts w:ascii="Cambria Math" w:hAnsi="Cambria Math"/>
                  <w:kern w:val="2"/>
                  <w:lang w:val="en-US"/>
                </w:rPr>
                <m:t>m</m:t>
              </m:r>
              <m:ctrlPr>
                <w:rPr>
                  <w:rFonts w:ascii="Cambria Math" w:hAnsi="Cambria Math"/>
                  <w:i/>
                  <w:kern w:val="2"/>
                  <w:lang w:val="en-US"/>
                </w:rPr>
              </m:ctrlPr>
            </m:e>
            <m:sup>
              <m:r>
                <w:rPr>
                  <w:rFonts w:ascii="Cambria Math" w:hAnsi="Cambria Math"/>
                  <w:kern w:val="2"/>
                  <w:lang w:val="en-US"/>
                </w:rPr>
                <m:t>2</m:t>
              </m:r>
              <m:ctrlPr>
                <w:rPr>
                  <w:rFonts w:ascii="Cambria Math" w:hAnsi="Cambria Math"/>
                  <w:i/>
                  <w:kern w:val="2"/>
                  <w:lang w:val="en-US"/>
                </w:rPr>
              </m:ctrlPr>
            </m:sup>
          </m:sSup>
          <m:r>
            <m:rPr>
              <m:sty m:val="p"/>
            </m:rPr>
            <w:rPr>
              <w:rFonts w:ascii="Cambria Math" w:hAnsi="Cambria Math"/>
            </w:rPr>
            <m:t>)</m:t>
          </m:r>
        </m:oMath>
      </m:oMathPara>
    </w:p>
    <w:p>
      <w:pPr>
        <w:pStyle w:val="3"/>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m:t>11</m:t>
          </m:r>
          <w:bookmarkEnd w:id="41"/>
          <m:r>
            <m:rPr>
              <m:sty m:val="p"/>
            </m:rPr>
            <w:rPr>
              <w:rFonts w:ascii="Cambria Math" w:hAnsi="Cambria Math"/>
            </w:rPr>
            <m:t>lg</m:t>
          </m:r>
          <m:r>
            <w:rPr>
              <w:rFonts w:hint="eastAsia" w:ascii="Cambria Math" w:hAnsi="Cambria Math"/>
            </w:rPr>
            <m:t>ƒ</m:t>
          </m:r>
          <m:r>
            <m:rPr>
              <m:sty m:val="p"/>
            </m:rPr>
            <w:rPr>
              <w:rFonts w:ascii="Cambria Math" w:hAnsi="Cambria Math"/>
            </w:rPr>
            <m:t>+(</m:t>
          </m:r>
          <w:bookmarkStart w:id="42" w:name="公式C2"/>
          <m:r>
            <m:rPr>
              <m:sty m:val="p"/>
            </m: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hint="eastAsia" w:ascii="Cambria Math" w:hAnsi="Cambria Math"/>
            </w:rPr>
            <m:t>/</m:t>
          </m:r>
          <m:sSup>
            <m:sSupPr>
              <m:ctrlPr>
                <w:rPr>
                  <w:rFonts w:ascii="Cambria Math" w:hAnsi="Cambria Math"/>
                  <w:i/>
                  <w:kern w:val="2"/>
                  <w:lang w:val="en-US"/>
                </w:rPr>
              </m:ctrlPr>
            </m:sSupPr>
            <m:e>
              <m:r>
                <w:rPr>
                  <w:rFonts w:ascii="Cambria Math" w:hAnsi="Cambria Math"/>
                  <w:kern w:val="2"/>
                  <w:lang w:val="en-US"/>
                </w:rPr>
                <m:t>m</m:t>
              </m:r>
              <m:ctrlPr>
                <w:rPr>
                  <w:rFonts w:ascii="Cambria Math" w:hAnsi="Cambria Math"/>
                  <w:i/>
                  <w:kern w:val="2"/>
                  <w:lang w:val="en-US"/>
                </w:rPr>
              </m:ctrlPr>
            </m:e>
            <m:sup>
              <m:r>
                <w:rPr>
                  <w:rFonts w:ascii="Cambria Math" w:hAnsi="Cambria Math"/>
                  <w:kern w:val="2"/>
                  <w:lang w:val="en-US"/>
                </w:rPr>
                <m:t>2</m:t>
              </m:r>
              <m:ctrlPr>
                <w:rPr>
                  <w:rFonts w:ascii="Cambria Math" w:hAnsi="Cambria Math"/>
                  <w:i/>
                  <w:kern w:val="2"/>
                  <w:lang w:val="en-US"/>
                </w:rPr>
              </m:ctrlPr>
            </m:sup>
          </m:sSup>
          <m:r>
            <m:rPr>
              <m:sty m:val="p"/>
            </m:rPr>
            <w:rPr>
              <w:rFonts w:ascii="Cambria Math" w:hAnsi="Cambria Math"/>
            </w:rPr>
            <m:t>)</m:t>
          </m:r>
        </m:oMath>
      </m:oMathPara>
    </w:p>
    <w:p>
      <w:pPr>
        <w:pStyle w:val="3"/>
        <w:ind w:left="360" w:leftChars="200" w:firstLine="420"/>
        <w:rPr>
          <w:rFonts w:ascii="Cambria Math" w:hAnsi="Cambria Math"/>
        </w:rPr>
      </w:pPr>
      <w:r>
        <w:rPr>
          <w:rFonts w:hint="eastAsia"/>
        </w:rPr>
        <w:t>式中：</w:t>
      </w: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ind w:left="360" w:leftChars="200" w:firstLine="420"/>
        <w:rPr>
          <w:kern w:val="2"/>
          <w:sz w:val="18"/>
          <w:lang w:val="en-US"/>
        </w:rPr>
      </w:pP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w:t>
      </w:r>
    </w:p>
    <w:p>
      <w:pPr>
        <w:pStyle w:val="3"/>
        <w:numPr>
          <w:ilvl w:val="0"/>
          <w:numId w:val="6"/>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p>
      <w:pPr>
        <w:jc w:val="center"/>
        <w:rPr>
          <w:lang w:val="en-US"/>
        </w:rPr>
      </w:pPr>
      <w:bookmarkStart w:id="44" w:name="门窗隔声量"/>
      <w:bookmarkEnd w:id="44"/>
    </w:p>
    <w:p>
      <w:pPr>
        <w:pStyle w:val="4"/>
      </w:pPr>
      <w:bookmarkStart w:id="45" w:name="_Toc18456"/>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05pt;width:72.7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pt;width:15.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pt;width:15.6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35pt;width:12.9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p>
      <w:pPr>
        <w:jc w:val="center"/>
        <w:rPr>
          <w:lang w:val="en-US"/>
        </w:rPr>
      </w:pPr>
      <w:bookmarkStart w:id="46" w:name="围护结构吸声量"/>
      <w:bookmarkEnd w:id="46"/>
    </w:p>
    <w:p>
      <w:pPr>
        <w:pStyle w:val="4"/>
      </w:pPr>
      <w:bookmarkStart w:id="47" w:name="_Toc1725"/>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w:t>
      </w:r>
      <w:r>
        <w:rPr>
          <w:rFonts w:hint="eastAsia"/>
          <w:b/>
        </w:rPr>
        <w:t>房间吸声</w:t>
      </w:r>
      <w:r>
        <w:rPr>
          <w:rFonts w:hint="eastAsia"/>
        </w:rPr>
        <w:t>、</w:t>
      </w:r>
      <w:r>
        <w:rPr>
          <w:rFonts w:hint="eastAsia"/>
          <w:b/>
        </w:rPr>
        <w:t>孔洞缝隙</w:t>
      </w:r>
      <w:r>
        <w:rPr>
          <w:rFonts w:hint="eastAsia"/>
        </w:rPr>
        <w:t>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16078"/>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7"/>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pt;width:13.6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pt;width:16.3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7pt;width:13.6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pt;width:15.6pt;" o:ole="t" filled="f" o:preferrelative="t" stroked="f" coordsize="21600,21600">
            <v:path/>
            <v:fill on="f" focussize="0,0"/>
            <v:stroke on="f" joinstyle="miter"/>
            <v:imagedata r:id="rId12" o:title=""/>
            <o:lock v:ext="edit" aspectratio="t"/>
            <w10:wrap type="none"/>
            <w10:anchorlock/>
          </v:shape>
          <o:OLEObject Type="Embed" ProgID="Equation.DSMT4" ShapeID="_x0000_i1032" DrawAspect="Content" ObjectID="_1468075732" r:id="rId27">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8329"/>
      <w:r>
        <w:rPr>
          <w:rFonts w:hint="eastAsia"/>
        </w:rPr>
        <w:t>组合墙</w:t>
      </w:r>
      <w:r>
        <w:t>隔声单值评价量、频谱修正量</w:t>
      </w:r>
      <w:bookmarkEnd w:id="49"/>
    </w:p>
    <w:p>
      <w:pPr>
        <w:pStyle w:val="3"/>
        <w:ind w:firstLine="420"/>
        <w:rPr>
          <w:kern w:val="2"/>
          <w:szCs w:val="24"/>
          <w:lang w:val="en-US"/>
        </w:rPr>
      </w:pPr>
      <w:r>
        <w:rPr>
          <w:rFonts w:hint="eastAsia"/>
          <w:b/>
          <w:lang w:val="en-US"/>
        </w:rPr>
        <w:t>单值评价量</w:t>
      </w:r>
      <w:r>
        <w:rPr>
          <w:rFonts w:hint="eastAsia"/>
          <w:lang w:val="en-US"/>
        </w:rPr>
        <w:t>是</w:t>
      </w:r>
      <w:r>
        <w:rPr>
          <w:rFonts w:ascii="Arial" w:hAnsi="Arial" w:cs="Arial"/>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9"/>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3pt;width:16.3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3pt;width:12.25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3.6pt;width:12.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6"/>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
        </w:rPr>
        <w:pict>
          <v:shape id="_x0000_s1213" o:spid="_x0000_s1213" o:spt="75" type="#_x0000_t75" style="position:absolute;left:0pt;margin-left:111.45pt;margin-top:34.95pt;height:22.7pt;width:156.8pt;z-index:251669504;mso-width-relative:page;mso-height-relative:page;" o:ole="t" filled="f" o:preferrelative="t" stroked="f" coordsize="21600,21600">
            <v:path/>
            <v:fill on="f" focussize="0,0"/>
            <v:stroke on="f" joinstyle="miter"/>
            <v:imagedata r:id="rId38" o:title=""/>
            <o:lock v:ext="edit" aspectratio="t"/>
          </v:shape>
          <o:OLEObject Type="Embed" ProgID="Equation.DSMT4" ShapeID="_x0000_s1213" DrawAspect="Content" ObjectID="_1468075736" r:id="rId37">
            <o:LockedField>false</o:LockedField>
          </o:OLEObject>
        </w:pict>
      </w:r>
      <w:r>
        <w:rPr>
          <w:rFonts w:hint="eastAsia"/>
          <w:b/>
        </w:rPr>
        <w:t>频谱修正量</w:t>
      </w:r>
      <w:r>
        <w:rPr>
          <w:rFonts w:hint="eastAsia"/>
        </w:rPr>
        <w:t>是因隔声频谱不同以及声源空间的噪声频谱不同，所需加到空气声隔声单值评价量上的修正值。《建筑隔声评价标准》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0" w:name="_Toc27584"/>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39"/>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35pt;width:13.6pt;" o:ole="t" filled="f" o:preferrelative="t" stroked="f" coordsize="21600,21600">
            <v:path/>
            <v:fill on="f" focussize="0,0"/>
            <v:stroke on="f" joinstyle="miter"/>
            <v:imagedata r:id="rId41" o:title=""/>
            <o:lock v:ext="edit" aspectratio="t"/>
            <w10:wrap type="none"/>
            <w10:anchorlock/>
          </v:shape>
          <o:OLEObject Type="Embed" ProgID="Equation.DSMT4" ShapeID="_x0000_i1036" DrawAspect="Content" ObjectID="_1468075737" r:id="rId40">
            <o:LockedField>false</o:LockedField>
          </o:OLEObject>
        </w:object>
      </w:r>
      <w:r>
        <w:rPr>
          <w:rFonts w:hint="eastAsia"/>
        </w:rPr>
        <w:t>、</w:t>
      </w:r>
      <w:r>
        <w:rPr>
          <w:position w:val="-12"/>
        </w:rPr>
        <w:object>
          <v:shape id="_x0000_i1037" o:spt="75" type="#_x0000_t75" style="height:18.35pt;width:13.6pt;" o:ole="t" filled="f" o:preferrelative="t" stroked="f" coordsize="21600,21600">
            <v:path/>
            <v:fill on="f" focussize="0,0"/>
            <v:stroke on="f" joinstyle="miter"/>
            <v:imagedata r:id="rId43" o:title=""/>
            <o:lock v:ext="edit" aspectratio="t"/>
            <w10:wrap type="none"/>
            <w10:anchorlock/>
          </v:shape>
          <o:OLEObject Type="Embed" ProgID="Equation.DSMT4" ShapeID="_x0000_i1037" DrawAspect="Content" ObjectID="_1468075738" r:id="rId42">
            <o:LockedField>false</o:LockedField>
          </o:OLEObject>
        </w:object>
      </w:r>
      <w:r>
        <w:rPr>
          <w:rFonts w:hint="eastAsia"/>
        </w:rPr>
        <w:t>——分别为缝隙和组合墙的面积。</w:t>
      </w:r>
    </w:p>
    <w:p>
      <w:pPr>
        <w:pStyle w:val="3"/>
        <w:ind w:firstLine="420" w:firstLineChars="200"/>
      </w:pPr>
      <w:r>
        <w:rPr>
          <w:rFonts w:hint="eastAsia" w:ascii="黑体" w:hAnsi="黑体" w:eastAsia="黑体"/>
        </w:rPr>
        <w:t>注：一般的门</w:t>
      </w:r>
      <w:r>
        <w:rPr>
          <w:rFonts w:ascii="黑体" w:hAnsi="黑体" w:eastAsia="黑体"/>
        </w:rPr>
        <w:t>/</w:t>
      </w:r>
      <w:r>
        <w:rPr>
          <w:rFonts w:hint="eastAsia" w:ascii="黑体" w:hAnsi="黑体" w:eastAsia="黑体"/>
        </w:rPr>
        <w:t>窗与墙之间的缝隙为</w:t>
      </w:r>
      <w:r>
        <w:rPr>
          <w:rFonts w:ascii="黑体" w:hAnsi="黑体" w:eastAsia="黑体"/>
        </w:rPr>
        <w:t>0.5cm</w:t>
      </w:r>
      <w:r>
        <w:rPr>
          <w:rFonts w:hint="eastAsia" w:ascii="黑体" w:hAnsi="黑体" w:eastAsia="黑体"/>
        </w:rPr>
        <w:t>（装配式）和</w:t>
      </w:r>
      <w:r>
        <w:rPr>
          <w:rFonts w:ascii="黑体" w:hAnsi="黑体" w:eastAsia="黑体"/>
        </w:rPr>
        <w:t>1cm</w:t>
      </w:r>
      <w:r>
        <w:rPr>
          <w:rFonts w:hint="eastAsia" w:ascii="黑体" w:hAnsi="黑体" w:eastAsia="黑体"/>
        </w:rPr>
        <w:t>（非装配式）。</w:t>
      </w:r>
    </w:p>
    <w:p>
      <w:pPr>
        <w:pStyle w:val="5"/>
      </w:pPr>
      <w:bookmarkStart w:id="51" w:name="_Toc20054"/>
      <w:r>
        <w:rPr>
          <w:rFonts w:hint="eastAsia"/>
        </w:rPr>
        <w:t>组合墙隔声量计算过程</w:t>
      </w:r>
      <w:bookmarkEnd w:id="51"/>
    </w:p>
    <w:p>
      <w:pPr>
        <w:pStyle w:val="3"/>
        <w:ind w:firstLine="420" w:firstLineChars="200"/>
        <w:jc w:val="left"/>
      </w:pPr>
      <w:r>
        <w:t>本建筑最不利房间的情况如下图所示：</w:t>
      </w:r>
    </w:p>
    <w:p>
      <w:pPr>
        <w:jc w:val="center"/>
      </w:pPr>
      <w:bookmarkStart w:id="52" w:name="最不利房间平面图"/>
      <w:bookmarkEnd w:id="52"/>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p>
      <w:pPr>
        <w:jc w:val="center"/>
        <w:rPr>
          <w:lang w:val="en-US"/>
        </w:rPr>
      </w:pPr>
      <w:bookmarkStart w:id="53" w:name="组合墙隔声量"/>
      <w:bookmarkEnd w:id="53"/>
    </w:p>
    <w:p>
      <w:pPr>
        <w:pStyle w:val="4"/>
      </w:pPr>
      <w:bookmarkStart w:id="54" w:name="_Toc22930"/>
      <w:r>
        <w:rPr>
          <w:rFonts w:hint="eastAsia"/>
        </w:rPr>
        <w:t>室外环境噪声通过组合墙传到室内的噪声级计算</w:t>
      </w:r>
      <w:bookmarkEnd w:id="54"/>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4"/>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8.05pt;width:118.2pt;" o:ole="t" filled="f" o:preferrelative="t" stroked="f" coordsize="21600,21600">
            <v:path/>
            <v:fill on="f" focussize="0,0"/>
            <v:stroke on="f" joinstyle="miter"/>
            <v:imagedata r:id="rId46" o:title=""/>
            <o:lock v:ext="edit" aspectratio="t"/>
            <w10:wrap type="none"/>
            <w10:anchorlock/>
          </v:shape>
          <o:OLEObject Type="Embed" ProgID="Equation.DSMT4" ShapeID="_x0000_i1038" DrawAspect="Content" ObjectID="_1468075739" r:id="rId45">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7pt;width:33.95pt;" o:ole="t" filled="f" o:preferrelative="t" stroked="f" coordsize="21600,21600">
            <v:path/>
            <v:fill on="f" focussize="0,0"/>
            <v:stroke on="f" joinstyle="miter"/>
            <v:imagedata r:id="rId48" o:title=""/>
            <o:lock v:ext="edit" aspectratio="t"/>
            <w10:wrap type="none"/>
            <w10:anchorlock/>
          </v:shape>
          <o:OLEObject Type="Embed" ProgID="Equation.DSMT4" ShapeID="_x0000_i1039" DrawAspect="Content" ObjectID="_1468075740" r:id="rId47">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7pt;width:22.4pt;" o:ole="t" filled="f" o:preferrelative="t" stroked="f" coordsize="21600,21600">
            <v:path/>
            <v:fill on="f" focussize="0,0"/>
            <v:stroke on="f" joinstyle="miter"/>
            <v:imagedata r:id="rId50" o:title=""/>
            <o:lock v:ext="edit" aspectratio="t"/>
            <w10:wrap type="none"/>
            <w10:anchorlock/>
          </v:shape>
          <o:OLEObject Type="Embed" ProgID="Equation.DSMT4" ShapeID="_x0000_i1040" DrawAspect="Content" ObjectID="_1468075741" r:id="rId49">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7pt;width:23.1pt;" o:ole="t" filled="f" o:preferrelative="t" stroked="f" coordsize="21600,21600">
            <v:path/>
            <v:fill on="f" focussize="0,0"/>
            <v:stroke on="f" joinstyle="miter"/>
            <v:imagedata r:id="rId52" o:title=""/>
            <o:lock v:ext="edit" aspectratio="t"/>
            <w10:wrap type="none"/>
            <w10:anchorlock/>
          </v:shape>
          <o:OLEObject Type="Embed" ProgID="Equation.DSMT4" ShapeID="_x0000_i1041" DrawAspect="Content" ObjectID="_1468075742" r:id="rId51">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7pt;width:26.5pt;" o:ole="t" filled="f" o:preferrelative="t" stroked="f" coordsize="21600,21600">
            <v:path/>
            <v:fill on="f" focussize="0,0"/>
            <v:stroke on="f" joinstyle="miter"/>
            <v:imagedata r:id="rId54" o:title=""/>
            <o:lock v:ext="edit" aspectratio="t"/>
            <w10:wrap type="none"/>
            <w10:anchorlock/>
          </v:shape>
          <o:OLEObject Type="Embed" ProgID="Equation.DSMT4" ShapeID="_x0000_i1042" DrawAspect="Content" ObjectID="_1468075743" r:id="rId53">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p>
      <w:pPr>
        <w:jc w:val="center"/>
      </w:pPr>
      <w:bookmarkStart w:id="55" w:name="组合墙传到室内噪声级"/>
      <w:bookmarkEnd w:id="55"/>
    </w:p>
    <w:p/>
    <w:p>
      <w:pPr>
        <w:pStyle w:val="3"/>
        <w:ind w:firstLine="420" w:firstLineChars="200"/>
        <w:rPr>
          <w:b/>
          <w:lang w:val="en-US"/>
        </w:rPr>
      </w:pPr>
      <w:r>
        <w:rPr>
          <w:rFonts w:hint="eastAsia"/>
          <w:b/>
          <w:lang w:val="en-US"/>
        </w:rPr>
        <w:t>室外噪声通过多面组合墙传到室内的噪声进行叠加，可得出室外对室内的噪声影响：</w:t>
      </w:r>
    </w:p>
    <w:p>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X</w:t>
      </w:r>
      <w:bookmarkEnd w:id="56"/>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Y</w:t>
      </w:r>
      <w:bookmarkEnd w:id="57"/>
      <w:r>
        <w:rPr>
          <w:rFonts w:hint="eastAsia"/>
          <w:b/>
          <w:lang w:val="en-US"/>
        </w:rPr>
        <w:t xml:space="preserve"> </w:t>
      </w:r>
      <w:r>
        <w:rPr>
          <w:b/>
        </w:rPr>
        <w:t>dB</w:t>
      </w:r>
      <w:r>
        <w:rPr>
          <w:rFonts w:hint="eastAsia"/>
          <w:b/>
        </w:rPr>
        <w:t>（</w:t>
      </w:r>
      <w:r>
        <w:rPr>
          <w:b/>
        </w:rPr>
        <w:t>A</w:t>
      </w:r>
      <w:r>
        <w:rPr>
          <w:rFonts w:hint="eastAsia"/>
          <w:b/>
        </w:rPr>
        <w:t>）</w:t>
      </w:r>
    </w:p>
    <w:p>
      <w:pPr>
        <w:pStyle w:val="4"/>
      </w:pPr>
      <w:bookmarkStart w:id="58" w:name="_Toc24539"/>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5"/>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7pt;width:15.6pt;" o:ole="t" filled="f" o:preferrelative="t" stroked="f" coordsize="21600,21600">
            <v:path/>
            <v:fill on="f" focussize="0,0"/>
            <v:stroke on="f" joinstyle="miter"/>
            <v:imagedata r:id="rId57" o:title=""/>
            <o:lock v:ext="edit" aspectratio="t"/>
            <w10:wrap type="none"/>
            <w10:anchorlock/>
          </v:shape>
          <o:OLEObject Type="Embed" ProgID="Equation.DSMT4" ShapeID="_x0000_i1043" DrawAspect="Content" ObjectID="_1468075744" r:id="rId5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表</w:t>
      </w:r>
      <w:r>
        <w:rPr>
          <w:lang w:val="en-US"/>
        </w:rPr>
        <w:t xml:space="preserve">5.9 </w:t>
      </w:r>
      <w:r>
        <w:rPr>
          <w:rFonts w:hint="eastAsia"/>
          <w:lang w:val="en-US"/>
        </w:rPr>
        <w:t>建筑内声源传到室内噪声级</w:t>
      </w:r>
    </w:p>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21045"/>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8"/>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7pt;width:15.6pt;" o:ole="t" filled="f" o:preferrelative="t" stroked="f" coordsize="21600,21600">
            <v:path/>
            <v:fill on="f" focussize="0,0"/>
            <v:stroke on="f" joinstyle="miter"/>
            <v:imagedata r:id="rId60" o:title=""/>
            <o:lock v:ext="edit" aspectratio="t"/>
            <w10:wrap type="none"/>
            <w10:anchorlock/>
          </v:shape>
          <o:OLEObject Type="Embed" ProgID="Equation.DSMT4" ShapeID="_x0000_i1044" DrawAspect="Content" ObjectID="_1468075745" r:id="rId5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7pt;width:26.5pt;" o:ole="t" filled="f" o:preferrelative="t" stroked="f" coordsize="21600,21600">
            <v:path/>
            <v:fill on="f" focussize="0,0"/>
            <v:stroke on="f" joinstyle="miter"/>
            <v:imagedata r:id="rId54" o:title=""/>
            <o:lock v:ext="edit" aspectratio="t"/>
            <w10:wrap type="none"/>
            <w10:anchorlock/>
          </v:shape>
          <o:OLEObject Type="Embed" ProgID="Equation.DSMT4" ShapeID="_x0000_i1045" DrawAspect="Content" ObjectID="_1468075746" r:id="rId61">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7pt;width:15.6pt;" o:ole="t" filled="f" o:preferrelative="t" stroked="f" coordsize="21600,21600">
            <v:path/>
            <v:fill on="f" focussize="0,0"/>
            <v:stroke on="f" joinstyle="miter"/>
            <v:imagedata r:id="rId57" o:title=""/>
            <o:lock v:ext="edit" aspectratio="t"/>
            <w10:wrap type="none"/>
            <w10:anchorlock/>
          </v:shape>
          <o:OLEObject Type="Embed" ProgID="Equation.DSMT4" ShapeID="_x0000_i1046" DrawAspect="Content" ObjectID="_1468075747" r:id="rId62">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p>
      <w:pPr>
        <w:jc w:val="center"/>
      </w:pPr>
      <w:bookmarkStart w:id="61" w:name="最不利房间室内噪声级统计"/>
      <w:bookmarkEnd w:id="61"/>
    </w:p>
    <w:bookmarkEnd w:id="27"/>
    <w:p>
      <w:pPr>
        <w:pStyle w:val="2"/>
        <w:rPr>
          <w:kern w:val="2"/>
        </w:rPr>
      </w:pPr>
      <w:bookmarkStart w:id="62" w:name="_Toc13297"/>
      <w:r>
        <w:rPr>
          <w:rFonts w:hint="eastAsia"/>
          <w:kern w:val="2"/>
        </w:rPr>
        <w:t>结论</w:t>
      </w:r>
      <w:bookmarkEnd w:id="62"/>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3" w:name="最不利房间编号"/>
      <w:bookmarkEnd w:id="63"/>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
                <w:sz w:val="18"/>
                <w:szCs w:val="18"/>
              </w:rPr>
            </w:pPr>
            <w:r>
              <w:rPr>
                <w:rFonts w:hint="eastAsia"/>
                <w:b/>
                <w:sz w:val="18"/>
                <w:szCs w:val="18"/>
              </w:rPr>
              <w:t>控制项</w:t>
            </w:r>
            <w:r>
              <w:rPr>
                <w:b/>
                <w:sz w:val="18"/>
                <w:szCs w:val="18"/>
              </w:rPr>
              <w:t>：</w:t>
            </w:r>
          </w:p>
          <w:p>
            <w:pPr>
              <w:pStyle w:val="3"/>
              <w:rPr>
                <w:sz w:val="18"/>
                <w:szCs w:val="18"/>
              </w:rPr>
            </w:pPr>
            <w:r>
              <w:rPr>
                <w:sz w:val="18"/>
                <w:szCs w:val="18"/>
              </w:rPr>
              <w:t xml:space="preserve">5.1.4  </w:t>
            </w:r>
            <w:r>
              <w:rPr>
                <w:rFonts w:hint="eastAsia"/>
                <w:sz w:val="18"/>
                <w:szCs w:val="18"/>
              </w:rPr>
              <w:t>主要功能房间的室内噪声级应满足现行国家标准《民用建筑隔声设计规范》</w:t>
            </w:r>
            <w:r>
              <w:rPr>
                <w:sz w:val="18"/>
                <w:szCs w:val="18"/>
              </w:rPr>
              <w:t>GB 50118</w:t>
            </w:r>
            <w:r>
              <w:rPr>
                <w:rFonts w:hint="eastAsia"/>
                <w:sz w:val="18"/>
                <w:szCs w:val="18"/>
              </w:rPr>
              <w:t>中的低限要求。</w:t>
            </w:r>
          </w:p>
        </w:tc>
        <w:tc>
          <w:tcPr>
            <w:tcW w:w="1701" w:type="dxa"/>
            <w:vAlign w:val="center"/>
          </w:tcPr>
          <w:p>
            <w:pPr>
              <w:jc w:val="center"/>
            </w:pPr>
            <w:bookmarkStart w:id="64" w:name="室内噪声控制项结论"/>
            <w:r>
              <w:t>不满足</w:t>
            </w:r>
            <w:bookmarkEnd w:id="64"/>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
                <w:sz w:val="18"/>
                <w:szCs w:val="18"/>
              </w:rPr>
            </w:pPr>
            <w:r>
              <w:rPr>
                <w:rFonts w:hint="eastAsia"/>
                <w:b/>
                <w:sz w:val="18"/>
                <w:szCs w:val="18"/>
              </w:rPr>
              <w:t>评分项：</w:t>
            </w:r>
          </w:p>
          <w:p>
            <w:pPr>
              <w:pStyle w:val="3"/>
              <w:rPr>
                <w:sz w:val="18"/>
                <w:szCs w:val="18"/>
              </w:rPr>
            </w:pPr>
            <w:r>
              <w:rPr>
                <w:sz w:val="18"/>
                <w:szCs w:val="18"/>
              </w:rPr>
              <w:t>5.2.6  主要功能房间</w:t>
            </w:r>
            <w:r>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pPr>
            <w:bookmarkStart w:id="65" w:name="室内噪声评分项结论"/>
            <w:r>
              <w:t>满足低限要求</w:t>
            </w:r>
            <w:bookmarkEnd w:id="65"/>
          </w:p>
        </w:tc>
        <w:tc>
          <w:tcPr>
            <w:tcW w:w="724" w:type="dxa"/>
            <w:vAlign w:val="center"/>
          </w:tcPr>
          <w:p>
            <w:pPr>
              <w:jc w:val="center"/>
            </w:pPr>
            <w:bookmarkStart w:id="66" w:name="室内噪声得分"/>
            <w:r>
              <w:t>6</w:t>
            </w:r>
            <w:bookmarkEnd w:id="66"/>
          </w:p>
        </w:tc>
      </w:tr>
    </w:tbl>
    <w:p>
      <w:pPr>
        <w:pStyle w:val="13"/>
        <w:spacing w:line="360" w:lineRule="auto"/>
        <w:ind w:firstLine="0" w:firstLineChars="0"/>
        <w:rPr>
          <w:rFonts w:ascii="宋体" w:hAnsi="宋体" w:eastAsia="宋体"/>
          <w:sz w:val="21"/>
          <w:szCs w:val="21"/>
        </w:rPr>
      </w:pPr>
      <w:bookmarkStart w:id="67" w:name="_GoBack"/>
      <w:bookmarkEnd w:id="67"/>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E552F5"/>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 w:val="35E5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Char2"/>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Char"/>
    <w:link w:val="4"/>
    <w:qFormat/>
    <w:uiPriority w:val="0"/>
    <w:rPr>
      <w:rFonts w:ascii="微软雅黑" w:hAnsi="微软雅黑" w:eastAsia="微软雅黑" w:cs="微软雅黑"/>
      <w:b/>
      <w:bCs/>
      <w:iCs/>
      <w:color w:val="000000"/>
      <w:sz w:val="24"/>
      <w:szCs w:val="24"/>
    </w:rPr>
  </w:style>
  <w:style w:type="character" w:customStyle="1" w:styleId="30">
    <w:name w:val="标题 1 Char"/>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Char"/>
    <w:basedOn w:val="22"/>
    <w:link w:val="15"/>
    <w:qFormat/>
    <w:uiPriority w:val="0"/>
    <w:rPr>
      <w:sz w:val="18"/>
      <w:szCs w:val="18"/>
      <w:lang w:val="en-GB"/>
    </w:rPr>
  </w:style>
  <w:style w:type="character" w:customStyle="1" w:styleId="33">
    <w:name w:val="Subtle Reference"/>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6" Type="http://schemas.openxmlformats.org/officeDocument/2006/relationships/fontTable" Target="fontTable.xml"/><Relationship Id="rId65" Type="http://schemas.openxmlformats.org/officeDocument/2006/relationships/customXml" Target="../customXml/item2.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oleObject" Target="embeddings/oleObject23.bin"/><Relationship Id="rId61" Type="http://schemas.openxmlformats.org/officeDocument/2006/relationships/oleObject" Target="embeddings/oleObject22.bin"/><Relationship Id="rId60" Type="http://schemas.openxmlformats.org/officeDocument/2006/relationships/image" Target="media/image34.wmf"/><Relationship Id="rId6" Type="http://schemas.openxmlformats.org/officeDocument/2006/relationships/theme" Target="theme/theme1.xml"/><Relationship Id="rId59" Type="http://schemas.openxmlformats.org/officeDocument/2006/relationships/oleObject" Target="embeddings/oleObject21.bin"/><Relationship Id="rId58" Type="http://schemas.openxmlformats.org/officeDocument/2006/relationships/image" Target="media/image33.png"/><Relationship Id="rId57" Type="http://schemas.openxmlformats.org/officeDocument/2006/relationships/image" Target="media/image32.wmf"/><Relationship Id="rId56" Type="http://schemas.openxmlformats.org/officeDocument/2006/relationships/oleObject" Target="embeddings/oleObject20.bin"/><Relationship Id="rId55" Type="http://schemas.openxmlformats.org/officeDocument/2006/relationships/image" Target="media/image31.png"/><Relationship Id="rId54" Type="http://schemas.openxmlformats.org/officeDocument/2006/relationships/image" Target="media/image30.wmf"/><Relationship Id="rId53" Type="http://schemas.openxmlformats.org/officeDocument/2006/relationships/oleObject" Target="embeddings/oleObject19.bin"/><Relationship Id="rId52" Type="http://schemas.openxmlformats.org/officeDocument/2006/relationships/image" Target="media/image29.wmf"/><Relationship Id="rId51" Type="http://schemas.openxmlformats.org/officeDocument/2006/relationships/oleObject" Target="embeddings/oleObject18.bin"/><Relationship Id="rId50" Type="http://schemas.openxmlformats.org/officeDocument/2006/relationships/image" Target="media/image28.wmf"/><Relationship Id="rId5" Type="http://schemas.openxmlformats.org/officeDocument/2006/relationships/footer" Target="footer2.xml"/><Relationship Id="rId49" Type="http://schemas.openxmlformats.org/officeDocument/2006/relationships/oleObject" Target="embeddings/oleObject17.bin"/><Relationship Id="rId48" Type="http://schemas.openxmlformats.org/officeDocument/2006/relationships/image" Target="media/image27.wmf"/><Relationship Id="rId47" Type="http://schemas.openxmlformats.org/officeDocument/2006/relationships/oleObject" Target="embeddings/oleObject16.bin"/><Relationship Id="rId46" Type="http://schemas.openxmlformats.org/officeDocument/2006/relationships/image" Target="media/image26.wmf"/><Relationship Id="rId45" Type="http://schemas.openxmlformats.org/officeDocument/2006/relationships/oleObject" Target="embeddings/oleObject15.bin"/><Relationship Id="rId44" Type="http://schemas.openxmlformats.org/officeDocument/2006/relationships/image" Target="media/image25.png"/><Relationship Id="rId43" Type="http://schemas.openxmlformats.org/officeDocument/2006/relationships/image" Target="media/image24.wmf"/><Relationship Id="rId42" Type="http://schemas.openxmlformats.org/officeDocument/2006/relationships/oleObject" Target="embeddings/oleObject14.bin"/><Relationship Id="rId41" Type="http://schemas.openxmlformats.org/officeDocument/2006/relationships/image" Target="media/image23.wmf"/><Relationship Id="rId40" Type="http://schemas.openxmlformats.org/officeDocument/2006/relationships/oleObject" Target="embeddings/oleObject13.bin"/><Relationship Id="rId4" Type="http://schemas.openxmlformats.org/officeDocument/2006/relationships/footer" Target="footer1.xml"/><Relationship Id="rId39" Type="http://schemas.openxmlformats.org/officeDocument/2006/relationships/image" Target="media/image22.png"/><Relationship Id="rId38" Type="http://schemas.openxmlformats.org/officeDocument/2006/relationships/image" Target="media/image21.wmf"/><Relationship Id="rId37" Type="http://schemas.openxmlformats.org/officeDocument/2006/relationships/oleObject" Target="embeddings/oleObject12.bin"/><Relationship Id="rId36" Type="http://schemas.openxmlformats.org/officeDocument/2006/relationships/image" Target="media/image20.png"/><Relationship Id="rId35" Type="http://schemas.openxmlformats.org/officeDocument/2006/relationships/image" Target="media/image19.wmf"/><Relationship Id="rId34" Type="http://schemas.openxmlformats.org/officeDocument/2006/relationships/oleObject" Target="embeddings/oleObject11.bin"/><Relationship Id="rId33" Type="http://schemas.openxmlformats.org/officeDocument/2006/relationships/image" Target="media/image18.wmf"/><Relationship Id="rId32" Type="http://schemas.openxmlformats.org/officeDocument/2006/relationships/oleObject" Target="embeddings/oleObject10.bin"/><Relationship Id="rId31" Type="http://schemas.openxmlformats.org/officeDocument/2006/relationships/image" Target="media/image17.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oleObject" Target="embeddings/oleObject8.bin"/><Relationship Id="rId26" Type="http://schemas.openxmlformats.org/officeDocument/2006/relationships/image" Target="media/image14.wmf"/><Relationship Id="rId25" Type="http://schemas.openxmlformats.org/officeDocument/2006/relationships/oleObject" Target="embeddings/oleObject7.bin"/><Relationship Id="rId24" Type="http://schemas.openxmlformats.org/officeDocument/2006/relationships/image" Target="media/image13.wmf"/><Relationship Id="rId23" Type="http://schemas.openxmlformats.org/officeDocument/2006/relationships/oleObject" Target="embeddings/oleObject6.bin"/><Relationship Id="rId22" Type="http://schemas.openxmlformats.org/officeDocument/2006/relationships/image" Target="media/image12.wmf"/><Relationship Id="rId21" Type="http://schemas.openxmlformats.org/officeDocument/2006/relationships/oleObject" Target="embeddings/oleObject5.bin"/><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8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501D3-198A-437D-ADE8-A8492CA4515F}">
  <ds:schemaRefs/>
</ds:datastoreItem>
</file>

<file path=docProps/app.xml><?xml version="1.0" encoding="utf-8"?>
<Properties xmlns="http://schemas.openxmlformats.org/officeDocument/2006/extended-properties" xmlns:vt="http://schemas.openxmlformats.org/officeDocument/2006/docPropsVTypes">
  <Template>tmp1.dotx</Template>
  <Pages>9</Pages>
  <Words>3859</Words>
  <Characters>4350</Characters>
  <Lines>42</Lines>
  <Paragraphs>11</Paragraphs>
  <TotalTime>2</TotalTime>
  <ScaleCrop>false</ScaleCrop>
  <LinksUpToDate>false</LinksUpToDate>
  <CharactersWithSpaces>4491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2022-03-04T10:00:00Z</dcterms:created>
  <dc:creator>16589</dc:creator>
  <cp:lastModifiedBy>16589</cp:lastModifiedBy>
  <dcterms:modified xsi:type="dcterms:W3CDTF">2022-03-04T10:03:03Z</dcterms:modified>
  <dc:title>最不利房间室内噪声设计报告书_环评版</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