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4"/>
        <w:ind w:left="790" w:right="790"/>
        <w:jc w:val="center"/>
        <w:rPr>
          <w:rFonts w:ascii="宋体" w:hAnsi="宋体" w:eastAsia="宋体"/>
        </w:rPr>
      </w:pPr>
    </w:p>
    <w:p>
      <w:pPr>
        <w:spacing w:before="234"/>
        <w:ind w:left="790" w:right="790"/>
        <w:jc w:val="center"/>
        <w:rPr>
          <w:rFonts w:ascii="宋体" w:hAnsi="宋体" w:eastAsia="宋体"/>
        </w:rPr>
      </w:pPr>
    </w:p>
    <w:p>
      <w:pPr>
        <w:spacing w:before="234"/>
        <w:ind w:left="790" w:right="790"/>
        <w:jc w:val="center"/>
        <w:rPr>
          <w:rFonts w:ascii="宋体" w:hAnsi="宋体" w:eastAsia="宋体"/>
        </w:rPr>
      </w:pPr>
    </w:p>
    <w:p>
      <w:pPr>
        <w:spacing w:before="234"/>
        <w:ind w:left="790" w:right="790"/>
        <w:jc w:val="center"/>
        <w:rPr>
          <w:rFonts w:asciiTheme="majorEastAsia" w:hAnsiTheme="majorEastAsia" w:eastAsiaTheme="majorEastAsia" w:cstheme="majorEastAsia"/>
          <w:sz w:val="36"/>
        </w:rPr>
      </w:pPr>
      <w:r>
        <w:rPr>
          <w:rFonts w:hint="eastAsia" w:asciiTheme="majorEastAsia" w:hAnsiTheme="majorEastAsia" w:eastAsiaTheme="majorEastAsia" w:cstheme="majorEastAsia"/>
          <w:sz w:val="36"/>
        </w:rPr>
        <w:fldChar w:fldCharType="begin"/>
      </w:r>
      <w:r>
        <w:rPr>
          <w:rFonts w:hint="eastAsia" w:asciiTheme="majorEastAsia" w:hAnsiTheme="majorEastAsia" w:eastAsiaTheme="majorEastAsia" w:cstheme="majorEastAsia"/>
          <w:sz w:val="36"/>
        </w:rPr>
        <w:instrText xml:space="preserve"> HYPERLINK "http://gupa.gbsware.cn/project/ViewPrjMain?clickedPrjID=P000002572&amp;prePage=personalCenter" </w:instrText>
      </w:r>
      <w:r>
        <w:rPr>
          <w:rFonts w:hint="eastAsia" w:asciiTheme="majorEastAsia" w:hAnsiTheme="majorEastAsia" w:eastAsiaTheme="majorEastAsia" w:cstheme="majorEastAsia"/>
          <w:sz w:val="36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36"/>
        </w:rPr>
        <w:t>融光·风屿——基于福州老仓山历史文创街区的绿色综合社区营造</w:t>
      </w:r>
      <w:r>
        <w:rPr>
          <w:rFonts w:hint="eastAsia" w:asciiTheme="majorEastAsia" w:hAnsiTheme="majorEastAsia" w:eastAsiaTheme="majorEastAsia" w:cstheme="majorEastAsia"/>
          <w:sz w:val="36"/>
        </w:rPr>
        <w:fldChar w:fldCharType="end"/>
      </w:r>
      <w:r>
        <w:rPr>
          <w:rFonts w:hint="eastAsia" w:asciiTheme="majorEastAsia" w:hAnsiTheme="majorEastAsia" w:eastAsiaTheme="majorEastAsia" w:cstheme="majorEastAsia"/>
          <w:sz w:val="36"/>
        </w:rPr>
        <w:t>项目</w:t>
      </w:r>
    </w:p>
    <w:p>
      <w:pPr>
        <w:pStyle w:val="5"/>
        <w:ind w:firstLine="400"/>
        <w:rPr>
          <w:rFonts w:ascii="Calibri"/>
          <w:sz w:val="20"/>
        </w:rPr>
      </w:pPr>
    </w:p>
    <w:p>
      <w:pPr>
        <w:ind w:right="790"/>
        <w:rPr>
          <w:rFonts w:ascii="黑体" w:eastAsia="黑体"/>
          <w:b/>
          <w:bCs/>
          <w:sz w:val="48"/>
        </w:rPr>
      </w:pPr>
    </w:p>
    <w:p>
      <w:pPr>
        <w:ind w:right="790"/>
        <w:jc w:val="center"/>
        <w:rPr>
          <w:rFonts w:ascii="黑体" w:eastAsia="黑体"/>
          <w:b/>
          <w:bCs/>
          <w:sz w:val="48"/>
        </w:rPr>
      </w:pPr>
      <w:r>
        <w:rPr>
          <w:rFonts w:hint="eastAsia" w:ascii="黑体" w:eastAsia="黑体"/>
          <w:b/>
          <w:bCs/>
          <w:sz w:val="48"/>
        </w:rPr>
        <w:t>水资源利用方案报告</w:t>
      </w: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widowControl/>
        <w:jc w:val="left"/>
        <w:rPr>
          <w:rFonts w:ascii="Times New Roman" w:hAnsi="Times New Roman" w:eastAsia="宋体"/>
        </w:rPr>
      </w:pPr>
    </w:p>
    <w:p>
      <w:pPr>
        <w:pStyle w:val="5"/>
        <w:ind w:firstLine="600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北京绿建软件股份有限公司</w:t>
      </w:r>
    </w:p>
    <w:p>
      <w:pPr>
        <w:adjustRightInd w:val="0"/>
        <w:snapToGrid w:val="0"/>
        <w:spacing w:before="120"/>
        <w:jc w:val="center"/>
        <w:rPr>
          <w:rFonts w:ascii="微软雅黑" w:hAnsi="微软雅黑" w:eastAsia="微软雅黑"/>
          <w:sz w:val="24"/>
        </w:rPr>
      </w:pPr>
      <w:r>
        <w:rPr>
          <w:rFonts w:ascii="Times New Roman" w:hAnsi="Times New Roman" w:eastAsia="黑体" w:cs="Times New Roman"/>
          <w:sz w:val="30"/>
          <w:szCs w:val="30"/>
        </w:rPr>
        <w:t>202</w:t>
      </w:r>
      <w:r>
        <w:rPr>
          <w:rFonts w:hint="eastAsia" w:ascii="Times New Roman" w:hAnsi="Times New Roman" w:eastAsia="黑体" w:cs="Times New Roman"/>
          <w:sz w:val="30"/>
          <w:szCs w:val="30"/>
        </w:rPr>
        <w:t>1</w:t>
      </w:r>
      <w:r>
        <w:rPr>
          <w:rFonts w:ascii="Times New Roman" w:hAnsi="Times New Roman" w:eastAsia="黑体" w:cs="Times New Roman"/>
          <w:sz w:val="30"/>
          <w:szCs w:val="30"/>
        </w:rPr>
        <w:t xml:space="preserve"> 年 </w:t>
      </w:r>
      <w:r>
        <w:rPr>
          <w:rFonts w:hint="eastAsia" w:ascii="Times New Roman" w:hAnsi="Times New Roman" w:eastAsia="黑体" w:cs="Times New Roman"/>
          <w:sz w:val="30"/>
          <w:szCs w:val="30"/>
        </w:rPr>
        <w:t>1</w:t>
      </w:r>
      <w:r>
        <w:rPr>
          <w:rFonts w:ascii="Times New Roman" w:hAnsi="Times New Roman" w:eastAsia="黑体" w:cs="Times New Roman"/>
          <w:sz w:val="30"/>
          <w:szCs w:val="30"/>
        </w:rPr>
        <w:t xml:space="preserve"> 月</w:t>
      </w:r>
    </w:p>
    <w:p>
      <w:pPr>
        <w:widowControl/>
        <w:jc w:val="left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br w:type="page"/>
      </w: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1022984560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22"/>
            <w:jc w:val="center"/>
          </w:pPr>
          <w:r>
            <w:rPr>
              <w:lang w:val="zh-CN"/>
            </w:rPr>
            <w:t>目录</w:t>
          </w:r>
        </w:p>
        <w:p>
          <w:pPr>
            <w:pStyle w:val="9"/>
            <w:tabs>
              <w:tab w:val="right" w:leader="dot" w:pos="829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"_Toc61956665" </w:instrText>
          </w:r>
          <w:r>
            <w:fldChar w:fldCharType="separate"/>
          </w:r>
          <w:r>
            <w:rPr>
              <w:rStyle w:val="13"/>
              <w:rFonts w:ascii="Times New Roman" w:hAnsi="Times New Roman" w:eastAsia="宋体"/>
            </w:rPr>
            <w:t>一、项目概况</w:t>
          </w:r>
          <w:r>
            <w:tab/>
          </w:r>
          <w:r>
            <w:fldChar w:fldCharType="begin"/>
          </w:r>
          <w:r>
            <w:instrText xml:space="preserve"> PAGEREF _Toc61956665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"_Toc61956666" </w:instrText>
          </w:r>
          <w:r>
            <w:fldChar w:fldCharType="separate"/>
          </w:r>
          <w:r>
            <w:rPr>
              <w:rStyle w:val="13"/>
              <w:rFonts w:ascii="Times New Roman" w:hAnsi="Times New Roman" w:eastAsia="宋体"/>
            </w:rPr>
            <w:t>二、政策及环境分析</w:t>
          </w:r>
          <w:r>
            <w:tab/>
          </w:r>
          <w:r>
            <w:fldChar w:fldCharType="begin"/>
          </w:r>
          <w:r>
            <w:instrText xml:space="preserve"> PAGEREF _Toc61956666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"_Toc61956667" </w:instrText>
          </w:r>
          <w:r>
            <w:fldChar w:fldCharType="separate"/>
          </w:r>
          <w:r>
            <w:rPr>
              <w:rStyle w:val="13"/>
              <w:rFonts w:ascii="Times New Roman" w:hAnsi="Times New Roman" w:eastAsia="宋体"/>
            </w:rPr>
            <w:t>2.1政策要求</w:t>
          </w:r>
          <w:r>
            <w:tab/>
          </w:r>
          <w:r>
            <w:fldChar w:fldCharType="begin"/>
          </w:r>
          <w:r>
            <w:instrText xml:space="preserve"> PAGEREF _Toc61956667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"_Toc61956668" </w:instrText>
          </w:r>
          <w:r>
            <w:fldChar w:fldCharType="separate"/>
          </w:r>
          <w:r>
            <w:rPr>
              <w:rStyle w:val="13"/>
              <w:rFonts w:ascii="Times New Roman" w:hAnsi="Times New Roman" w:eastAsia="宋体"/>
            </w:rPr>
            <w:t>2.2水资源状况</w:t>
          </w:r>
          <w:r>
            <w:tab/>
          </w:r>
          <w:r>
            <w:fldChar w:fldCharType="begin"/>
          </w:r>
          <w:r>
            <w:instrText xml:space="preserve"> PAGEREF _Toc61956668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"_Toc61956669" </w:instrText>
          </w:r>
          <w:r>
            <w:fldChar w:fldCharType="separate"/>
          </w:r>
          <w:r>
            <w:rPr>
              <w:rStyle w:val="13"/>
              <w:rFonts w:ascii="Times New Roman" w:hAnsi="Times New Roman" w:eastAsia="宋体"/>
            </w:rPr>
            <w:t>2.3气象资料</w:t>
          </w:r>
          <w:r>
            <w:tab/>
          </w:r>
          <w:r>
            <w:fldChar w:fldCharType="begin"/>
          </w:r>
          <w:r>
            <w:instrText xml:space="preserve"> PAGEREF _Toc61956669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"_Toc61956670" </w:instrText>
          </w:r>
          <w:r>
            <w:fldChar w:fldCharType="separate"/>
          </w:r>
          <w:r>
            <w:rPr>
              <w:rStyle w:val="13"/>
              <w:rFonts w:ascii="Times New Roman" w:hAnsi="Times New Roman" w:eastAsia="宋体"/>
            </w:rPr>
            <w:t>三、用水量估算</w:t>
          </w:r>
          <w:r>
            <w:tab/>
          </w:r>
          <w:r>
            <w:fldChar w:fldCharType="begin"/>
          </w:r>
          <w:r>
            <w:instrText xml:space="preserve"> PAGEREF _Toc61956670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"_Toc61956671" </w:instrText>
          </w:r>
          <w:r>
            <w:fldChar w:fldCharType="separate"/>
          </w:r>
          <w:r>
            <w:rPr>
              <w:rStyle w:val="13"/>
              <w:rFonts w:ascii="Times New Roman" w:hAnsi="Times New Roman" w:eastAsia="宋体"/>
            </w:rPr>
            <w:t>3.1用水定额</w:t>
          </w:r>
          <w:r>
            <w:tab/>
          </w:r>
          <w:r>
            <w:fldChar w:fldCharType="begin"/>
          </w:r>
          <w:r>
            <w:instrText xml:space="preserve"> PAGEREF _Toc61956671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"_Toc61956672" </w:instrText>
          </w:r>
          <w:r>
            <w:fldChar w:fldCharType="separate"/>
          </w:r>
          <w:r>
            <w:rPr>
              <w:rStyle w:val="13"/>
              <w:rFonts w:ascii="Times New Roman" w:hAnsi="Times New Roman" w:eastAsia="宋体"/>
            </w:rPr>
            <w:t>3.2用水量估算</w:t>
          </w:r>
          <w:r>
            <w:tab/>
          </w:r>
          <w:r>
            <w:fldChar w:fldCharType="begin"/>
          </w:r>
          <w:r>
            <w:instrText xml:space="preserve"> PAGEREF _Toc61956672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"_Toc61956673" </w:instrText>
          </w:r>
          <w:r>
            <w:fldChar w:fldCharType="separate"/>
          </w:r>
          <w:r>
            <w:rPr>
              <w:rStyle w:val="13"/>
              <w:rFonts w:ascii="Times New Roman" w:hAnsi="Times New Roman" w:eastAsia="宋体"/>
            </w:rPr>
            <w:t>4节水策略</w:t>
          </w:r>
          <w:r>
            <w:tab/>
          </w:r>
          <w:r>
            <w:fldChar w:fldCharType="begin"/>
          </w:r>
          <w:r>
            <w:instrText xml:space="preserve"> PAGEREF _Toc61956673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"_Toc61956674" </w:instrText>
          </w:r>
          <w:r>
            <w:fldChar w:fldCharType="separate"/>
          </w:r>
          <w:r>
            <w:rPr>
              <w:rStyle w:val="13"/>
              <w:rFonts w:ascii="Times New Roman" w:hAnsi="Times New Roman" w:eastAsia="宋体"/>
            </w:rPr>
            <w:t>五、给排水系统设计方案</w:t>
          </w:r>
          <w:r>
            <w:tab/>
          </w:r>
          <w:r>
            <w:fldChar w:fldCharType="begin"/>
          </w:r>
          <w:r>
            <w:instrText xml:space="preserve"> PAGEREF _Toc61956674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"_Toc61956675" </w:instrText>
          </w:r>
          <w:r>
            <w:fldChar w:fldCharType="separate"/>
          </w:r>
          <w:r>
            <w:rPr>
              <w:rStyle w:val="13"/>
              <w:rFonts w:ascii="Times New Roman" w:hAnsi="Times New Roman" w:eastAsia="宋体"/>
            </w:rPr>
            <w:t>5.1生活给水系统</w:t>
          </w:r>
          <w:r>
            <w:tab/>
          </w:r>
          <w:r>
            <w:fldChar w:fldCharType="begin"/>
          </w:r>
          <w:r>
            <w:instrText xml:space="preserve"> PAGEREF _Toc61956675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"_Toc61956676" </w:instrText>
          </w:r>
          <w:r>
            <w:fldChar w:fldCharType="separate"/>
          </w:r>
          <w:r>
            <w:rPr>
              <w:rStyle w:val="13"/>
              <w:rFonts w:ascii="Times New Roman" w:hAnsi="Times New Roman" w:eastAsia="宋体"/>
            </w:rPr>
            <w:t>5.2生活排水系统</w:t>
          </w:r>
          <w:r>
            <w:tab/>
          </w:r>
          <w:r>
            <w:fldChar w:fldCharType="begin"/>
          </w:r>
          <w:r>
            <w:instrText xml:space="preserve"> PAGEREF _Toc61956676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"_Toc61956677" </w:instrText>
          </w:r>
          <w:r>
            <w:fldChar w:fldCharType="separate"/>
          </w:r>
          <w:r>
            <w:rPr>
              <w:rStyle w:val="13"/>
              <w:rFonts w:ascii="Times New Roman" w:hAnsi="Times New Roman" w:eastAsia="宋体"/>
            </w:rPr>
            <w:t>5.3雨水排水系统</w:t>
          </w:r>
          <w:r>
            <w:tab/>
          </w:r>
          <w:r>
            <w:fldChar w:fldCharType="begin"/>
          </w:r>
          <w:r>
            <w:instrText xml:space="preserve"> PAGEREF _Toc61956677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"_Toc61956678" </w:instrText>
          </w:r>
          <w:r>
            <w:fldChar w:fldCharType="separate"/>
          </w:r>
          <w:r>
            <w:rPr>
              <w:rStyle w:val="13"/>
              <w:rFonts w:ascii="Times New Roman" w:hAnsi="Times New Roman" w:eastAsia="宋体"/>
            </w:rPr>
            <w:t>5.4管材与配件</w:t>
          </w:r>
          <w:r>
            <w:tab/>
          </w:r>
          <w:r>
            <w:fldChar w:fldCharType="begin"/>
          </w:r>
          <w:r>
            <w:instrText xml:space="preserve"> PAGEREF _Toc61956678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"_Toc61956679" </w:instrText>
          </w:r>
          <w:r>
            <w:fldChar w:fldCharType="separate"/>
          </w:r>
          <w:r>
            <w:rPr>
              <w:rStyle w:val="13"/>
              <w:rFonts w:ascii="Times New Roman" w:hAnsi="Times New Roman" w:eastAsia="宋体"/>
            </w:rPr>
            <w:t>5.5阀门及附件</w:t>
          </w:r>
          <w:r>
            <w:tab/>
          </w:r>
          <w:r>
            <w:fldChar w:fldCharType="begin"/>
          </w:r>
          <w:r>
            <w:instrText xml:space="preserve"> PAGEREF _Toc61956679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"_Toc61956680" </w:instrText>
          </w:r>
          <w:r>
            <w:fldChar w:fldCharType="separate"/>
          </w:r>
          <w:r>
            <w:rPr>
              <w:rStyle w:val="13"/>
              <w:rFonts w:ascii="Times New Roman" w:hAnsi="Times New Roman" w:eastAsia="宋体"/>
            </w:rPr>
            <w:t>5.6卫生洁具及附件</w:t>
          </w:r>
          <w:r>
            <w:tab/>
          </w:r>
          <w:r>
            <w:fldChar w:fldCharType="begin"/>
          </w:r>
          <w:r>
            <w:instrText xml:space="preserve"> PAGEREF _Toc61956680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"_Toc61956681" </w:instrText>
          </w:r>
          <w:r>
            <w:fldChar w:fldCharType="separate"/>
          </w:r>
          <w:r>
            <w:rPr>
              <w:rStyle w:val="13"/>
              <w:rFonts w:ascii="Times New Roman" w:hAnsi="Times New Roman" w:eastAsia="宋体"/>
            </w:rPr>
            <w:t>六、非传统水源利用方案</w:t>
          </w:r>
          <w:r>
            <w:tab/>
          </w:r>
          <w:r>
            <w:fldChar w:fldCharType="begin"/>
          </w:r>
          <w:r>
            <w:instrText xml:space="preserve"> PAGEREF _Toc61956681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"_Toc61956682" </w:instrText>
          </w:r>
          <w:r>
            <w:fldChar w:fldCharType="separate"/>
          </w:r>
          <w:r>
            <w:rPr>
              <w:rStyle w:val="13"/>
              <w:rFonts w:ascii="Times New Roman" w:hAnsi="Times New Roman" w:eastAsia="宋体"/>
            </w:rPr>
            <w:t>七、水量平衡</w:t>
          </w:r>
          <w:r>
            <w:tab/>
          </w:r>
          <w:r>
            <w:fldChar w:fldCharType="begin"/>
          </w:r>
          <w:r>
            <w:instrText xml:space="preserve"> PAGEREF _Toc61956682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r>
            <w:rPr>
              <w:b/>
              <w:bCs/>
              <w:lang w:val="zh-CN"/>
            </w:rPr>
            <w:fldChar w:fldCharType="end"/>
          </w:r>
        </w:p>
      </w:sdtContent>
    </w:sdt>
    <w:p>
      <w:pPr>
        <w:widowControl/>
        <w:jc w:val="left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br w:type="page"/>
      </w:r>
    </w:p>
    <w:p>
      <w:pPr>
        <w:pStyle w:val="3"/>
        <w:numPr>
          <w:ilvl w:val="0"/>
          <w:numId w:val="1"/>
        </w:numPr>
        <w:rPr>
          <w:rFonts w:ascii="Times New Roman" w:hAnsi="Times New Roman" w:eastAsia="宋体"/>
        </w:rPr>
      </w:pPr>
      <w:bookmarkStart w:id="0" w:name="_Toc61956665"/>
      <w:r>
        <w:rPr>
          <w:rFonts w:hint="eastAsia" w:ascii="Times New Roman" w:hAnsi="Times New Roman" w:eastAsia="宋体"/>
        </w:rPr>
        <w:t>项目概况</w:t>
      </w:r>
      <w:bookmarkEnd w:id="0"/>
    </w:p>
    <w:p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（项目简介）</w:t>
      </w:r>
    </w:p>
    <w:p>
      <w:pPr>
        <w:jc w:val="center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drawing>
          <wp:inline distT="0" distB="0" distL="114300" distR="114300">
            <wp:extent cx="5260975" cy="2719070"/>
            <wp:effectExtent l="0" t="0" r="15875" b="5080"/>
            <wp:docPr id="1" name="图片 1" descr="C:/Users/lenovo/AppData/Local/Temp/picturecompress_20220306224045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lenovo/AppData/Local/Temp/picturecompress_20220306224045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71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/>
          <w:sz w:val="18"/>
          <w:szCs w:val="18"/>
        </w:rPr>
        <w:t>项目效果图</w:t>
      </w:r>
    </w:p>
    <w:p>
      <w:pPr>
        <w:widowControl/>
        <w:jc w:val="left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br w:type="page"/>
      </w:r>
    </w:p>
    <w:p>
      <w:pPr>
        <w:pStyle w:val="3"/>
        <w:numPr>
          <w:ilvl w:val="0"/>
          <w:numId w:val="1"/>
        </w:numPr>
        <w:rPr>
          <w:rFonts w:ascii="Times New Roman" w:hAnsi="Times New Roman" w:eastAsia="宋体"/>
        </w:rPr>
      </w:pPr>
      <w:bookmarkStart w:id="1" w:name="_Toc61956666"/>
      <w:r>
        <w:rPr>
          <w:rFonts w:hint="eastAsia" w:ascii="Times New Roman" w:hAnsi="Times New Roman" w:eastAsia="宋体"/>
        </w:rPr>
        <w:t>政策及环境分析</w:t>
      </w:r>
      <w:bookmarkEnd w:id="1"/>
    </w:p>
    <w:p>
      <w:pPr>
        <w:pStyle w:val="4"/>
        <w:rPr>
          <w:rFonts w:ascii="Times New Roman" w:hAnsi="Times New Roman" w:eastAsia="宋体"/>
        </w:rPr>
      </w:pPr>
      <w:bookmarkStart w:id="2" w:name="_Toc61956667"/>
      <w:r>
        <w:rPr>
          <w:rFonts w:hint="eastAsia" w:ascii="Times New Roman" w:hAnsi="Times New Roman" w:eastAsia="宋体"/>
        </w:rPr>
        <w:t>2.1政策要求</w:t>
      </w:r>
      <w:bookmarkEnd w:id="2"/>
    </w:p>
    <w:p>
      <w:pPr>
        <w:spacing w:line="400" w:lineRule="exact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《</w:t>
      </w:r>
      <w:r>
        <w:rPr>
          <w:rFonts w:hint="eastAsia" w:ascii="Times New Roman" w:hAnsi="Times New Roman" w:eastAsia="宋体"/>
          <w:sz w:val="24"/>
          <w:lang w:val="en-US" w:eastAsia="zh-CN"/>
        </w:rPr>
        <w:t>福州</w:t>
      </w:r>
      <w:r>
        <w:rPr>
          <w:rFonts w:hint="eastAsia" w:ascii="Times New Roman" w:hAnsi="Times New Roman" w:eastAsia="宋体"/>
          <w:sz w:val="24"/>
        </w:rPr>
        <w:t>市城市计划供水和节约用水管理办法》规划要求，各用水单位应根据国家及省、市有关计量管理规定，配备必要的用水计量器具，加强用水的计量管理。城市供水部门应加强入户总水表的管理；开展节约用水宣传工作，组织交流节约用水的先进经验，推广使用节水型设备、器具，表彰奖励节水成绩显著的单位和个人；用水单位应采用节约用水先进技术和使用节水型设备、器具，采取循环用水、一水多用等措施，在保证用水质量标准的前提下，降低用水量，提高水的重复利用率；新建用水项目应配套建设节水设施，新建用水项目不得采用国家己明令淘汰的用水设备、器具，设备冷却水应重复使用，用水设备、器具损坏漏水应及时维修、更换。</w:t>
      </w:r>
    </w:p>
    <w:p>
      <w:pPr>
        <w:pStyle w:val="4"/>
        <w:rPr>
          <w:rFonts w:ascii="Times New Roman" w:hAnsi="Times New Roman" w:eastAsia="宋体"/>
        </w:rPr>
      </w:pPr>
      <w:bookmarkStart w:id="3" w:name="_Toc61956668"/>
      <w:r>
        <w:rPr>
          <w:rFonts w:hint="eastAsia" w:ascii="Times New Roman" w:hAnsi="Times New Roman" w:eastAsia="宋体"/>
        </w:rPr>
        <w:t>2.2水资源状况</w:t>
      </w:r>
      <w:bookmarkEnd w:id="3"/>
    </w:p>
    <w:p>
      <w:pPr>
        <w:pStyle w:val="4"/>
        <w:rPr>
          <w:rFonts w:hint="eastAsia" w:ascii="Times New Roman" w:hAnsi="Times New Roman" w:eastAsia="宋体" w:cstheme="minorBidi"/>
          <w:b w:val="0"/>
          <w:bCs w:val="0"/>
          <w:kern w:val="2"/>
          <w:sz w:val="24"/>
          <w:szCs w:val="22"/>
          <w:lang w:val="zh-CN" w:eastAsia="zh-CN" w:bidi="ar-SA"/>
        </w:rPr>
      </w:pPr>
      <w:bookmarkStart w:id="4" w:name="_Toc61956669"/>
      <w:r>
        <w:rPr>
          <w:rFonts w:hint="eastAsia" w:ascii="Times New Roman" w:hAnsi="Times New Roman" w:eastAsia="宋体" w:cstheme="minorBidi"/>
          <w:b w:val="0"/>
          <w:bCs w:val="0"/>
          <w:kern w:val="2"/>
          <w:sz w:val="24"/>
          <w:szCs w:val="22"/>
          <w:lang w:val="zh-CN" w:eastAsia="zh-CN" w:bidi="ar-SA"/>
        </w:rPr>
        <w:t>福州市位于福建省东，下辖五区六县两个县级市，总面积11968平方公里，其中市区面积1786平方公里，全市常住人口为728万人。它属于亚热带海洋性季风气候，年均降水量900～2100mm。发源于武夷山脉的福建省最大河流一-闽江流经福州入海，境内河段长达150km。福州市区水道密布，42条大小河道都与闽江相通。因此福州市水系多，水域广，水资源较丰富。</w:t>
      </w:r>
    </w:p>
    <w:p>
      <w:pPr>
        <w:pStyle w:val="4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2.3气象资料</w:t>
      </w:r>
      <w:bookmarkEnd w:id="4"/>
    </w:p>
    <w:p>
      <w:pPr>
        <w:pStyle w:val="4"/>
        <w:rPr>
          <w:rFonts w:hint="eastAsia" w:ascii="Times New Roman" w:hAnsi="Times New Roman" w:eastAsia="宋体" w:cstheme="minorBidi"/>
          <w:b w:val="0"/>
          <w:bCs w:val="0"/>
          <w:kern w:val="2"/>
          <w:sz w:val="24"/>
          <w:szCs w:val="22"/>
          <w:lang w:val="zh-CN" w:eastAsia="zh-CN" w:bidi="ar-SA"/>
        </w:rPr>
      </w:pPr>
      <w:r>
        <w:rPr>
          <w:rFonts w:hint="eastAsia" w:ascii="Times New Roman" w:hAnsi="Times New Roman" w:eastAsia="宋体" w:cstheme="minorBidi"/>
          <w:b w:val="0"/>
          <w:bCs w:val="0"/>
          <w:kern w:val="2"/>
          <w:sz w:val="24"/>
          <w:szCs w:val="22"/>
          <w:lang w:val="zh-CN" w:eastAsia="zh-CN" w:bidi="ar-SA"/>
        </w:rPr>
        <w:t>福州市位于福建省东，下辖五区六县两个县级市，总面积11968平方公里，其中市区面积1786平方公里，全市常住人口为728万人。它属于亚热带海洋性季风气候，年均降水量900～2100mm。发源于武夷山脉的福建省最大河流一-闽江流经福州入海，境内河段长达150km。福州市区水道密布，42条大小河道都与闽江相通。因此福州市水系多，水域广，水资源较丰富。</w:t>
      </w:r>
    </w:p>
    <w:p>
      <w:pPr>
        <w:jc w:val="center"/>
        <w:rPr>
          <w:rFonts w:ascii="Times New Roman" w:hAnsi="Times New Roman" w:eastAsia="宋体"/>
          <w:sz w:val="18"/>
          <w:szCs w:val="18"/>
        </w:rPr>
      </w:pPr>
      <w:bookmarkStart w:id="18" w:name="_GoBack"/>
      <w:bookmarkEnd w:id="18"/>
      <w:r>
        <w:rPr>
          <w:rFonts w:hint="eastAsia" w:ascii="Times New Roman" w:hAnsi="Times New Roman" w:eastAsia="宋体"/>
          <w:sz w:val="18"/>
          <w:szCs w:val="18"/>
        </w:rPr>
        <w:t>表2.3-1</w:t>
      </w:r>
      <w:r>
        <w:rPr>
          <w:rFonts w:hint="eastAsia" w:ascii="Times New Roman" w:hAnsi="Times New Roman" w:eastAsia="宋体"/>
          <w:sz w:val="18"/>
          <w:szCs w:val="18"/>
          <w:lang w:val="en-US" w:eastAsia="zh-CN"/>
        </w:rPr>
        <w:t>福州</w:t>
      </w:r>
      <w:r>
        <w:rPr>
          <w:rFonts w:hint="eastAsia" w:ascii="Times New Roman" w:hAnsi="Times New Roman" w:eastAsia="宋体"/>
          <w:sz w:val="18"/>
          <w:szCs w:val="18"/>
        </w:rPr>
        <w:t>市区多年平均逐月降雨量（单位：毫米）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平均年</w:t>
            </w:r>
          </w:p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降雨量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3月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4月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5月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38.9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63.4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80.4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172.9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270.9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274.4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7月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8月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9月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10月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11月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226.1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224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172.9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71.9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34.9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注：多年年平均降雨量为1657.2mm，一年一遇降雨量为51.8mm。</w:t>
            </w:r>
          </w:p>
        </w:tc>
      </w:tr>
    </w:tbl>
    <w:p>
      <w:pPr>
        <w:jc w:val="center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表2.3-2</w:t>
      </w:r>
      <w:r>
        <w:rPr>
          <w:rFonts w:ascii="Times New Roman" w:hAnsi="Times New Roman" w:eastAsia="宋体"/>
          <w:sz w:val="18"/>
          <w:szCs w:val="18"/>
        </w:rPr>
        <w:t xml:space="preserve"> </w:t>
      </w:r>
      <w:r>
        <w:rPr>
          <w:rFonts w:hint="eastAsia" w:ascii="Times New Roman" w:hAnsi="Times New Roman" w:eastAsia="宋体"/>
          <w:sz w:val="18"/>
          <w:szCs w:val="18"/>
          <w:lang w:val="en-US" w:eastAsia="zh-CN"/>
        </w:rPr>
        <w:t>福州</w:t>
      </w:r>
      <w:r>
        <w:rPr>
          <w:rFonts w:hint="eastAsia" w:ascii="Times New Roman" w:hAnsi="Times New Roman" w:eastAsia="宋体"/>
          <w:sz w:val="18"/>
          <w:szCs w:val="18"/>
        </w:rPr>
        <w:t>市近30年月平均蒸发量（单位：毫米）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年份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3月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4月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5月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1986-2015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96.5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80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89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106.6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141.4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151.7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年份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7月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8月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9月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10月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11月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1986-2015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180.2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171.4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171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176.1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132.6</w:t>
            </w:r>
          </w:p>
        </w:tc>
        <w:tc>
          <w:tcPr>
            <w:tcW w:w="1186" w:type="dxa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112.9</w:t>
            </w:r>
          </w:p>
        </w:tc>
      </w:tr>
    </w:tbl>
    <w:p>
      <w:pPr>
        <w:pStyle w:val="3"/>
        <w:numPr>
          <w:ilvl w:val="0"/>
          <w:numId w:val="1"/>
        </w:numPr>
        <w:rPr>
          <w:rFonts w:ascii="Times New Roman" w:hAnsi="Times New Roman" w:eastAsia="宋体"/>
        </w:rPr>
      </w:pPr>
      <w:bookmarkStart w:id="5" w:name="_Toc61956670"/>
      <w:r>
        <w:rPr>
          <w:rFonts w:hint="eastAsia" w:ascii="Times New Roman" w:hAnsi="Times New Roman" w:eastAsia="宋体"/>
        </w:rPr>
        <w:t>用水量估算</w:t>
      </w:r>
      <w:bookmarkEnd w:id="5"/>
    </w:p>
    <w:p>
      <w:pPr>
        <w:pStyle w:val="4"/>
        <w:rPr>
          <w:rFonts w:ascii="Times New Roman" w:hAnsi="Times New Roman" w:eastAsia="宋体"/>
        </w:rPr>
      </w:pPr>
      <w:bookmarkStart w:id="6" w:name="_Toc61956671"/>
      <w:r>
        <w:rPr>
          <w:rFonts w:hint="eastAsia" w:ascii="Times New Roman" w:hAnsi="Times New Roman" w:eastAsia="宋体"/>
        </w:rPr>
        <w:t>3.1用水定额</w:t>
      </w:r>
      <w:bookmarkEnd w:id="6"/>
    </w:p>
    <w:p>
      <w:pPr>
        <w:spacing w:line="400" w:lineRule="exact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本项目平均日生活用水节水用水定额、杂用水节水用水定额根据《民用建筑节水设计标准》 GB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50555-2010的要求，结合本项目实际情况取值：</w:t>
      </w:r>
    </w:p>
    <w:p>
      <w:pPr>
        <w:spacing w:line="400" w:lineRule="exact"/>
        <w:ind w:firstLine="360" w:firstLineChars="200"/>
        <w:jc w:val="center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表 3-1</w:t>
      </w:r>
      <w:r>
        <w:rPr>
          <w:rFonts w:ascii="Times New Roman" w:hAnsi="Times New Roman" w:eastAsia="宋体"/>
          <w:sz w:val="18"/>
          <w:szCs w:val="18"/>
        </w:rPr>
        <w:t xml:space="preserve"> </w:t>
      </w:r>
      <w:r>
        <w:rPr>
          <w:rFonts w:hint="eastAsia" w:ascii="Times New Roman" w:hAnsi="Times New Roman" w:eastAsia="宋体"/>
          <w:sz w:val="18"/>
          <w:szCs w:val="18"/>
        </w:rPr>
        <w:t>平均日生活用水节水用水定额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843"/>
        <w:gridCol w:w="1742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建筑类型及卫生器具设置标准</w:t>
            </w: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节水用水定额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eastAsia="宋体"/>
                        <w:sz w:val="18"/>
                        <w:szCs w:val="18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="宋体"/>
                        <w:sz w:val="18"/>
                        <w:szCs w:val="18"/>
                      </w:rPr>
                      <m:t>q</m:t>
                    </m:r>
                    <m:ctrlPr>
                      <w:rPr>
                        <w:rFonts w:ascii="Cambria Math" w:hAnsi="Cambria Math" w:eastAsia="宋体"/>
                        <w:sz w:val="18"/>
                        <w:szCs w:val="18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="宋体"/>
                        <w:sz w:val="18"/>
                        <w:szCs w:val="18"/>
                      </w:rPr>
                      <m:t>g</m:t>
                    </m:r>
                    <m:ctrlPr>
                      <w:rPr>
                        <w:rFonts w:ascii="Cambria Math" w:hAnsi="Cambria Math" w:eastAsia="宋体"/>
                        <w:sz w:val="18"/>
                        <w:szCs w:val="18"/>
                      </w:rPr>
                    </m:ctrlPr>
                  </m:sub>
                </m:sSub>
              </m:oMath>
            </m:oMathPara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单位</w:t>
            </w: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本项目取值</w:t>
            </w: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</w:tbl>
    <w:p>
      <w:pPr>
        <w:pStyle w:val="4"/>
        <w:rPr>
          <w:rFonts w:ascii="Times New Roman" w:hAnsi="Times New Roman" w:eastAsia="宋体"/>
        </w:rPr>
      </w:pPr>
      <w:bookmarkStart w:id="7" w:name="_Toc61956672"/>
      <w:r>
        <w:rPr>
          <w:rFonts w:hint="eastAsia" w:ascii="Times New Roman" w:hAnsi="Times New Roman" w:eastAsia="宋体"/>
        </w:rPr>
        <w:t>3.2用水量估算</w:t>
      </w:r>
      <w:bookmarkEnd w:id="7"/>
    </w:p>
    <w:p>
      <w:pPr>
        <w:ind w:firstLine="42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（各类被用水估算）各类用水单位数量统计如下：</w:t>
      </w:r>
    </w:p>
    <w:p>
      <w:pPr>
        <w:jc w:val="center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表 3.2.-1</w:t>
      </w:r>
      <w:r>
        <w:rPr>
          <w:rFonts w:ascii="Times New Roman" w:hAnsi="Times New Roman" w:eastAsia="宋体"/>
          <w:sz w:val="18"/>
          <w:szCs w:val="18"/>
        </w:rPr>
        <w:t xml:space="preserve"> </w:t>
      </w:r>
      <w:r>
        <w:rPr>
          <w:rFonts w:hint="eastAsia" w:ascii="Times New Roman" w:hAnsi="Times New Roman" w:eastAsia="宋体"/>
          <w:sz w:val="18"/>
          <w:szCs w:val="18"/>
        </w:rPr>
        <w:t>各类用水单位数量统计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14"/>
        <w:gridCol w:w="1659"/>
        <w:gridCol w:w="165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序号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用水类别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数量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单位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</w:tbl>
    <w:p>
      <w:pPr>
        <w:ind w:firstLine="42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根据3.1节的用水定额及各参数代入进行计算如下表:</w:t>
      </w:r>
    </w:p>
    <w:p>
      <w:pPr>
        <w:jc w:val="center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表 3.2.-</w:t>
      </w:r>
      <w:r>
        <w:rPr>
          <w:rFonts w:ascii="Times New Roman" w:hAnsi="Times New Roman" w:eastAsia="宋体"/>
          <w:sz w:val="18"/>
          <w:szCs w:val="18"/>
        </w:rPr>
        <w:t xml:space="preserve">2 </w:t>
      </w:r>
      <w:r>
        <w:rPr>
          <w:rFonts w:hint="eastAsia" w:ascii="Times New Roman" w:hAnsi="Times New Roman" w:eastAsia="宋体"/>
          <w:sz w:val="18"/>
          <w:szCs w:val="18"/>
        </w:rPr>
        <w:t>各类用水量估算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13"/>
        <w:gridCol w:w="922"/>
        <w:gridCol w:w="922"/>
        <w:gridCol w:w="1129"/>
        <w:gridCol w:w="715"/>
        <w:gridCol w:w="702"/>
        <w:gridCol w:w="1142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用水类别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数量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单位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用水定额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单位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用水频率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单位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年用水量（m³）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杂用水合计</w:t>
            </w:r>
          </w:p>
        </w:tc>
        <w:tc>
          <w:tcPr>
            <w:tcW w:w="510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车库冲洗+绿化灌溉+道路浇洒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总用水合计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</w:tbl>
    <w:p>
      <w:pPr>
        <w:pStyle w:val="4"/>
        <w:rPr>
          <w:rFonts w:ascii="Times New Roman" w:hAnsi="Times New Roman" w:eastAsia="宋体"/>
        </w:rPr>
      </w:pPr>
      <w:bookmarkStart w:id="8" w:name="_Toc61956673"/>
      <w:r>
        <w:rPr>
          <w:rFonts w:hint="eastAsia" w:ascii="Times New Roman" w:hAnsi="Times New Roman" w:eastAsia="宋体"/>
        </w:rPr>
        <w:t>4节水策略</w:t>
      </w:r>
      <w:bookmarkEnd w:id="8"/>
    </w:p>
    <w:p>
      <w:pPr>
        <w:spacing w:line="400" w:lineRule="exact"/>
        <w:ind w:firstLine="480" w:firstLineChars="200"/>
        <w:jc w:val="left"/>
        <w:rPr>
          <w:rFonts w:ascii="Times New Roman" w:hAnsi="Times New Roman" w:eastAsia="宋体"/>
          <w:sz w:val="24"/>
          <w:szCs w:val="18"/>
        </w:rPr>
      </w:pPr>
      <w:r>
        <w:rPr>
          <w:rFonts w:ascii="Times New Roman" w:hAnsi="Times New Roman" w:eastAsia="宋体"/>
          <w:sz w:val="24"/>
          <w:szCs w:val="18"/>
        </w:rPr>
        <w:t>1）给水系统选用密闭性能好的阀门、设备，优先采用软密封闸阀或蝶阀，避免管网漏损。</w:t>
      </w:r>
    </w:p>
    <w:p>
      <w:pPr>
        <w:spacing w:line="400" w:lineRule="exact"/>
        <w:ind w:firstLine="480" w:firstLineChars="200"/>
        <w:jc w:val="left"/>
        <w:rPr>
          <w:rFonts w:ascii="Times New Roman" w:hAnsi="Times New Roman" w:eastAsia="宋体"/>
          <w:sz w:val="24"/>
          <w:szCs w:val="18"/>
        </w:rPr>
      </w:pPr>
      <w:r>
        <w:rPr>
          <w:rFonts w:ascii="Times New Roman" w:hAnsi="Times New Roman" w:eastAsia="宋体"/>
          <w:sz w:val="24"/>
          <w:szCs w:val="18"/>
        </w:rPr>
        <w:t>2）卫生洁具均要求选用节水型洁具及五金配件，所有用水器具应满足现行标准《节水型生活用水器具》CJT164-2014及《节水型产品通用技术条件》GB/T18870-2011要求。</w:t>
      </w:r>
    </w:p>
    <w:p>
      <w:pPr>
        <w:spacing w:line="400" w:lineRule="exact"/>
        <w:ind w:firstLine="480" w:firstLineChars="200"/>
        <w:jc w:val="left"/>
        <w:rPr>
          <w:rFonts w:ascii="Times New Roman" w:hAnsi="Times New Roman" w:eastAsia="宋体"/>
          <w:sz w:val="24"/>
          <w:szCs w:val="18"/>
        </w:rPr>
      </w:pPr>
      <w:r>
        <w:rPr>
          <w:rFonts w:ascii="Times New Roman" w:hAnsi="Times New Roman" w:eastAsia="宋体"/>
          <w:sz w:val="24"/>
          <w:szCs w:val="18"/>
        </w:rPr>
        <w:t>3）优先利用市政给水管网的压力直接供水，当给水管网的水压和水量不足时，根据经济节能的原则选用合理的加压供水方案，并满足各配水点处供水压力不大于0.2Mpa。</w:t>
      </w:r>
    </w:p>
    <w:p>
      <w:pPr>
        <w:spacing w:line="400" w:lineRule="exact"/>
        <w:ind w:firstLine="480" w:firstLineChars="200"/>
        <w:jc w:val="left"/>
        <w:rPr>
          <w:rFonts w:ascii="Times New Roman" w:hAnsi="Times New Roman" w:eastAsia="宋体"/>
          <w:sz w:val="24"/>
          <w:szCs w:val="18"/>
        </w:rPr>
      </w:pPr>
      <w:r>
        <w:rPr>
          <w:rFonts w:ascii="Times New Roman" w:hAnsi="Times New Roman" w:eastAsia="宋体"/>
          <w:sz w:val="24"/>
          <w:szCs w:val="18"/>
        </w:rPr>
        <w:t>4）室外埋地管道采取有效的保护措施避免管网漏损，并结合建筑与给排水系统建设做好排水构件链接，避免构件出现渗水，确保建筑物给排水系统的正常。</w:t>
      </w:r>
    </w:p>
    <w:p>
      <w:pPr>
        <w:spacing w:line="400" w:lineRule="exact"/>
        <w:ind w:firstLine="480" w:firstLineChars="200"/>
        <w:jc w:val="left"/>
        <w:rPr>
          <w:rFonts w:ascii="Times New Roman" w:hAnsi="Times New Roman" w:eastAsia="宋体"/>
          <w:sz w:val="24"/>
          <w:szCs w:val="18"/>
        </w:rPr>
      </w:pPr>
      <w:r>
        <w:rPr>
          <w:rFonts w:ascii="Times New Roman" w:hAnsi="Times New Roman" w:eastAsia="宋体"/>
          <w:sz w:val="24"/>
          <w:szCs w:val="18"/>
        </w:rPr>
        <w:t>5）管材与管件连接的密封材料应卫生、严密、防腐、耐压、耐久；为避免重要物资和设备受潮引起的损失，应采取有效措施避免管道、阀门和设备的漏水、渗水或结露。</w:t>
      </w:r>
    </w:p>
    <w:p>
      <w:pPr>
        <w:spacing w:line="400" w:lineRule="exact"/>
        <w:ind w:firstLine="480" w:firstLineChars="200"/>
        <w:jc w:val="left"/>
        <w:rPr>
          <w:rFonts w:ascii="Times New Roman" w:hAnsi="Times New Roman" w:eastAsia="宋体"/>
          <w:sz w:val="24"/>
          <w:szCs w:val="18"/>
        </w:rPr>
      </w:pPr>
      <w:r>
        <w:rPr>
          <w:rFonts w:ascii="Times New Roman" w:hAnsi="Times New Roman" w:eastAsia="宋体"/>
          <w:sz w:val="24"/>
          <w:szCs w:val="18"/>
        </w:rPr>
        <w:t>6）选购质量好的管道材料，如：不锈钢管、钢塑或铝塑复合管等，这样的管道材料不易老化和锈蚀，进而延长了管道的使用年限，有效地缩减了管道的使用和更换成本，</w:t>
      </w:r>
      <w:r>
        <w:rPr>
          <w:rFonts w:hint="eastAsia" w:ascii="Times New Roman" w:hAnsi="Times New Roman" w:eastAsia="宋体"/>
          <w:sz w:val="24"/>
          <w:szCs w:val="18"/>
        </w:rPr>
        <w:t>能够更好的改善管道漏水问题。</w:t>
      </w:r>
    </w:p>
    <w:p>
      <w:pPr>
        <w:pStyle w:val="3"/>
        <w:rPr>
          <w:rFonts w:ascii="Times New Roman" w:hAnsi="Times New Roman" w:eastAsia="宋体"/>
        </w:rPr>
      </w:pPr>
      <w:bookmarkStart w:id="9" w:name="_Toc61956674"/>
      <w:r>
        <w:rPr>
          <w:rFonts w:hint="eastAsia" w:ascii="Times New Roman" w:hAnsi="Times New Roman" w:eastAsia="宋体"/>
        </w:rPr>
        <w:t>五、给排水系统设计方案</w:t>
      </w:r>
      <w:bookmarkEnd w:id="9"/>
    </w:p>
    <w:p>
      <w:pPr>
        <w:pStyle w:val="4"/>
        <w:rPr>
          <w:rFonts w:ascii="Times New Roman" w:hAnsi="Times New Roman" w:eastAsia="宋体"/>
        </w:rPr>
      </w:pPr>
      <w:bookmarkStart w:id="10" w:name="_Toc61956675"/>
      <w:r>
        <w:rPr>
          <w:rFonts w:hint="eastAsia" w:ascii="Times New Roman" w:hAnsi="Times New Roman" w:eastAsia="宋体"/>
        </w:rPr>
        <w:t>5.1生活给水系统</w:t>
      </w:r>
      <w:bookmarkEnd w:id="10"/>
    </w:p>
    <w:p>
      <w:pPr>
        <w:spacing w:line="400" w:lineRule="exact"/>
        <w:ind w:left="60" w:firstLine="360"/>
        <w:rPr>
          <w:rFonts w:ascii="Times New Roman" w:hAnsi="Times New Roman" w:eastAsia="宋体"/>
          <w:sz w:val="24"/>
          <w:szCs w:val="18"/>
        </w:rPr>
      </w:pPr>
      <w:r>
        <w:rPr>
          <w:rFonts w:ascii="Times New Roman" w:hAnsi="Times New Roman" w:eastAsia="宋体"/>
          <w:sz w:val="24"/>
          <w:szCs w:val="18"/>
        </w:rPr>
        <w:t>1）</w:t>
      </w:r>
      <w:r>
        <w:rPr>
          <w:rFonts w:hint="eastAsia" w:ascii="Times New Roman" w:hAnsi="Times New Roman" w:eastAsia="宋体"/>
          <w:sz w:val="24"/>
          <w:szCs w:val="18"/>
        </w:rPr>
        <w:t>水源：</w:t>
      </w:r>
    </w:p>
    <w:p>
      <w:pPr>
        <w:spacing w:line="400" w:lineRule="exact"/>
        <w:ind w:left="60" w:firstLine="360"/>
        <w:rPr>
          <w:rFonts w:ascii="Times New Roman" w:hAnsi="Times New Roman" w:eastAsia="宋体"/>
          <w:sz w:val="24"/>
          <w:szCs w:val="18"/>
        </w:rPr>
      </w:pPr>
      <w:r>
        <w:rPr>
          <w:rFonts w:ascii="Times New Roman" w:hAnsi="Times New Roman" w:eastAsia="宋体"/>
          <w:sz w:val="24"/>
          <w:szCs w:val="18"/>
        </w:rPr>
        <w:t>2）</w:t>
      </w:r>
      <w:r>
        <w:rPr>
          <w:rFonts w:hint="eastAsia" w:ascii="Times New Roman" w:hAnsi="Times New Roman" w:eastAsia="宋体"/>
          <w:sz w:val="24"/>
          <w:szCs w:val="18"/>
        </w:rPr>
        <w:t>供水分区：</w:t>
      </w:r>
    </w:p>
    <w:p>
      <w:pPr>
        <w:spacing w:line="400" w:lineRule="exact"/>
        <w:ind w:left="60" w:firstLine="36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sz w:val="24"/>
          <w:szCs w:val="18"/>
        </w:rPr>
        <w:t>3</w:t>
      </w:r>
      <w:r>
        <w:rPr>
          <w:rFonts w:ascii="Times New Roman" w:hAnsi="Times New Roman" w:eastAsia="宋体"/>
          <w:sz w:val="24"/>
          <w:szCs w:val="18"/>
        </w:rPr>
        <w:t>）</w:t>
      </w:r>
      <w:r>
        <w:rPr>
          <w:rFonts w:hint="eastAsia" w:ascii="Times New Roman" w:hAnsi="Times New Roman" w:eastAsia="宋体"/>
          <w:sz w:val="24"/>
          <w:szCs w:val="18"/>
        </w:rPr>
        <w:t>减压措施：</w:t>
      </w:r>
    </w:p>
    <w:p>
      <w:pPr>
        <w:pStyle w:val="4"/>
        <w:rPr>
          <w:rFonts w:ascii="Times New Roman" w:hAnsi="Times New Roman" w:eastAsia="宋体"/>
        </w:rPr>
      </w:pPr>
      <w:bookmarkStart w:id="11" w:name="_Toc61956676"/>
      <w:r>
        <w:rPr>
          <w:rFonts w:hint="eastAsia" w:ascii="Times New Roman" w:hAnsi="Times New Roman" w:eastAsia="宋体"/>
        </w:rPr>
        <w:t>5.2生活排水系统</w:t>
      </w:r>
      <w:bookmarkEnd w:id="11"/>
    </w:p>
    <w:p>
      <w:pPr>
        <w:spacing w:line="400" w:lineRule="exact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（描述项目生活排水系统设置情况）</w:t>
      </w:r>
    </w:p>
    <w:p>
      <w:pPr>
        <w:pStyle w:val="4"/>
        <w:rPr>
          <w:rFonts w:ascii="Times New Roman" w:hAnsi="Times New Roman" w:eastAsia="宋体"/>
        </w:rPr>
      </w:pPr>
      <w:bookmarkStart w:id="12" w:name="_Toc61956677"/>
      <w:r>
        <w:rPr>
          <w:rFonts w:hint="eastAsia" w:ascii="Times New Roman" w:hAnsi="Times New Roman" w:eastAsia="宋体"/>
        </w:rPr>
        <w:t>5</w:t>
      </w:r>
      <w:r>
        <w:rPr>
          <w:rFonts w:ascii="Times New Roman" w:hAnsi="Times New Roman" w:eastAsia="宋体"/>
        </w:rPr>
        <w:t>.3</w:t>
      </w:r>
      <w:r>
        <w:rPr>
          <w:rFonts w:hint="eastAsia" w:ascii="Times New Roman" w:hAnsi="Times New Roman" w:eastAsia="宋体"/>
        </w:rPr>
        <w:t>雨水排水系统</w:t>
      </w:r>
      <w:bookmarkEnd w:id="12"/>
    </w:p>
    <w:p>
      <w:pPr>
        <w:spacing w:line="400" w:lineRule="exact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（描述项目雨水排水系统设置情况）</w:t>
      </w:r>
    </w:p>
    <w:p>
      <w:pPr>
        <w:pStyle w:val="4"/>
        <w:rPr>
          <w:rFonts w:ascii="Times New Roman" w:hAnsi="Times New Roman" w:eastAsia="宋体"/>
        </w:rPr>
      </w:pPr>
      <w:bookmarkStart w:id="13" w:name="_Toc61956678"/>
      <w:r>
        <w:rPr>
          <w:rFonts w:hint="eastAsia" w:ascii="Times New Roman" w:hAnsi="Times New Roman" w:eastAsia="宋体"/>
        </w:rPr>
        <w:t>5.4管材与配件</w:t>
      </w:r>
      <w:bookmarkEnd w:id="13"/>
    </w:p>
    <w:p>
      <w:pPr>
        <w:spacing w:line="400" w:lineRule="exact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（描述项目各类管道安装部位、材料、连接方式等）</w:t>
      </w:r>
    </w:p>
    <w:p>
      <w:pPr>
        <w:jc w:val="center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表 5.4</w:t>
      </w:r>
      <w:r>
        <w:rPr>
          <w:rFonts w:ascii="Times New Roman" w:hAnsi="Times New Roman" w:eastAsia="宋体"/>
          <w:sz w:val="18"/>
          <w:szCs w:val="18"/>
        </w:rPr>
        <w:t xml:space="preserve"> </w:t>
      </w:r>
      <w:r>
        <w:rPr>
          <w:rFonts w:hint="eastAsia" w:ascii="Times New Roman" w:hAnsi="Times New Roman" w:eastAsia="宋体"/>
          <w:sz w:val="18"/>
          <w:szCs w:val="18"/>
        </w:rPr>
        <w:t>各类用水量估算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管道名称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安装部位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管材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连接方式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工作压力（MPa）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</w:tbl>
    <w:p>
      <w:pPr>
        <w:pStyle w:val="4"/>
        <w:rPr>
          <w:rFonts w:ascii="Times New Roman" w:hAnsi="Times New Roman" w:eastAsia="宋体"/>
        </w:rPr>
      </w:pPr>
      <w:bookmarkStart w:id="14" w:name="_Toc61956679"/>
      <w:r>
        <w:rPr>
          <w:rFonts w:hint="eastAsia" w:ascii="Times New Roman" w:hAnsi="Times New Roman" w:eastAsia="宋体"/>
        </w:rPr>
        <w:t>5.5阀门及附件</w:t>
      </w:r>
      <w:bookmarkEnd w:id="14"/>
    </w:p>
    <w:p>
      <w:pPr>
        <w:spacing w:line="400" w:lineRule="exact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（描述项目各类阀门及附件的选用情况）</w:t>
      </w:r>
    </w:p>
    <w:p>
      <w:pPr>
        <w:pStyle w:val="4"/>
        <w:rPr>
          <w:rFonts w:ascii="Times New Roman" w:hAnsi="Times New Roman" w:eastAsia="宋体"/>
        </w:rPr>
      </w:pPr>
      <w:bookmarkStart w:id="15" w:name="_Toc61956680"/>
      <w:r>
        <w:rPr>
          <w:rFonts w:hint="eastAsia" w:ascii="Times New Roman" w:hAnsi="Times New Roman" w:eastAsia="宋体"/>
        </w:rPr>
        <w:t>5.6卫生洁具及附件</w:t>
      </w:r>
      <w:bookmarkEnd w:id="15"/>
    </w:p>
    <w:p>
      <w:pPr>
        <w:spacing w:line="400" w:lineRule="exact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（描述项目卫生洁具的选用情况）</w:t>
      </w:r>
    </w:p>
    <w:p>
      <w:pPr>
        <w:pStyle w:val="3"/>
        <w:rPr>
          <w:rFonts w:ascii="Times New Roman" w:hAnsi="Times New Roman" w:eastAsia="宋体"/>
        </w:rPr>
      </w:pPr>
      <w:bookmarkStart w:id="16" w:name="_Toc61956681"/>
      <w:r>
        <w:rPr>
          <w:rFonts w:hint="eastAsia" w:ascii="Times New Roman" w:hAnsi="Times New Roman" w:eastAsia="宋体"/>
        </w:rPr>
        <w:t>六、非传统水源利用方案</w:t>
      </w:r>
      <w:bookmarkEnd w:id="16"/>
    </w:p>
    <w:p>
      <w:pPr>
        <w:spacing w:line="400" w:lineRule="exact"/>
        <w:ind w:firstLine="48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（描述项目非传统水源利用情况，必要时另行出具非传统水源利用报告）</w:t>
      </w:r>
    </w:p>
    <w:p>
      <w:pPr>
        <w:pStyle w:val="3"/>
        <w:rPr>
          <w:rFonts w:ascii="Times New Roman" w:hAnsi="Times New Roman" w:eastAsia="宋体"/>
        </w:rPr>
      </w:pPr>
      <w:bookmarkStart w:id="17" w:name="_Toc61956682"/>
      <w:r>
        <w:rPr>
          <w:rFonts w:hint="eastAsia" w:ascii="Times New Roman" w:hAnsi="Times New Roman" w:eastAsia="宋体"/>
        </w:rPr>
        <w:t>七、水量平衡</w:t>
      </w:r>
      <w:bookmarkEnd w:id="17"/>
    </w:p>
    <w:p>
      <w:pPr>
        <w:jc w:val="center"/>
        <w:rPr>
          <w:rFonts w:ascii="Times New Roman" w:hAnsi="Times New Roman" w:eastAsia="宋体"/>
          <w:sz w:val="18"/>
          <w:szCs w:val="18"/>
        </w:rPr>
      </w:pPr>
      <w:r>
        <w:rPr>
          <w:rFonts w:hint="eastAsia" w:ascii="Times New Roman" w:hAnsi="Times New Roman" w:eastAsia="宋体"/>
          <w:sz w:val="18"/>
          <w:szCs w:val="18"/>
        </w:rPr>
        <w:t>表 7-1</w:t>
      </w:r>
      <w:r>
        <w:rPr>
          <w:rFonts w:ascii="Times New Roman" w:hAnsi="Times New Roman" w:eastAsia="宋体"/>
          <w:sz w:val="18"/>
          <w:szCs w:val="18"/>
        </w:rPr>
        <w:t xml:space="preserve"> </w:t>
      </w:r>
      <w:r>
        <w:rPr>
          <w:rFonts w:hint="eastAsia" w:ascii="Times New Roman" w:hAnsi="Times New Roman" w:eastAsia="宋体"/>
          <w:sz w:val="18"/>
          <w:szCs w:val="18"/>
        </w:rPr>
        <w:t>水量平衡计算表（单位：m³）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947"/>
        <w:gridCol w:w="948"/>
        <w:gridCol w:w="948"/>
        <w:gridCol w:w="948"/>
        <w:gridCol w:w="870"/>
        <w:gridCol w:w="870"/>
        <w:gridCol w:w="870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用水类别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年用水量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非传统水源利用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新水用水量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耗水量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排水量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污水量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废水量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</w:tbl>
    <w:p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E9187F"/>
    <w:multiLevelType w:val="multilevel"/>
    <w:tmpl w:val="29E9187F"/>
    <w:lvl w:ilvl="0" w:tentative="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4F46F2"/>
    <w:rsid w:val="00636572"/>
    <w:rsid w:val="006D31DD"/>
    <w:rsid w:val="00816E14"/>
    <w:rsid w:val="00874B4B"/>
    <w:rsid w:val="00A347B5"/>
    <w:rsid w:val="00AC2D5D"/>
    <w:rsid w:val="00B36C54"/>
    <w:rsid w:val="00C73A6B"/>
    <w:rsid w:val="00CF7525"/>
    <w:rsid w:val="00F24C09"/>
    <w:rsid w:val="1B7D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0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paragraph" w:styleId="6">
    <w:name w:val="toc 3"/>
    <w:basedOn w:val="1"/>
    <w:next w:val="1"/>
    <w:unhideWhenUsed/>
    <w:uiPriority w:val="39"/>
    <w:pPr>
      <w:ind w:left="840" w:leftChars="400"/>
    </w:pPr>
  </w:style>
  <w:style w:type="paragraph" w:styleId="7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unhideWhenUsed/>
    <w:uiPriority w:val="39"/>
    <w:pPr>
      <w:ind w:left="420" w:leftChars="200"/>
    </w:pPr>
  </w:style>
  <w:style w:type="table" w:styleId="11">
    <w:name w:val="Table Grid"/>
    <w:basedOn w:val="10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2 字符"/>
    <w:basedOn w:val="12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标题 3 字符"/>
    <w:basedOn w:val="12"/>
    <w:link w:val="4"/>
    <w:uiPriority w:val="9"/>
    <w:rPr>
      <w:b/>
      <w:bCs/>
      <w:sz w:val="32"/>
      <w:szCs w:val="32"/>
    </w:rPr>
  </w:style>
  <w:style w:type="character" w:styleId="17">
    <w:name w:val="Placeholder Text"/>
    <w:basedOn w:val="12"/>
    <w:semiHidden/>
    <w:uiPriority w:val="99"/>
    <w:rPr>
      <w:color w:val="808080"/>
    </w:rPr>
  </w:style>
  <w:style w:type="character" w:customStyle="1" w:styleId="18">
    <w:name w:val="页眉 字符"/>
    <w:basedOn w:val="12"/>
    <w:link w:val="8"/>
    <w:uiPriority w:val="99"/>
    <w:rPr>
      <w:sz w:val="18"/>
      <w:szCs w:val="18"/>
    </w:rPr>
  </w:style>
  <w:style w:type="character" w:customStyle="1" w:styleId="19">
    <w:name w:val="页脚 字符"/>
    <w:basedOn w:val="12"/>
    <w:link w:val="7"/>
    <w:uiPriority w:val="99"/>
    <w:rPr>
      <w:sz w:val="18"/>
      <w:szCs w:val="18"/>
    </w:rPr>
  </w:style>
  <w:style w:type="character" w:customStyle="1" w:styleId="20">
    <w:name w:val="正文文本 字符"/>
    <w:basedOn w:val="12"/>
    <w:link w:val="5"/>
    <w:uiPriority w:val="1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21">
    <w:name w:val="标题 1 字符"/>
    <w:basedOn w:val="12"/>
    <w:link w:val="2"/>
    <w:uiPriority w:val="9"/>
    <w:rPr>
      <w:b/>
      <w:bCs/>
      <w:kern w:val="44"/>
      <w:sz w:val="44"/>
      <w:szCs w:val="44"/>
    </w:rPr>
  </w:style>
  <w:style w:type="paragraph" w:customStyle="1" w:styleId="22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5D7A92-8B9F-4579-B154-871EF0AF3E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568</Words>
  <Characters>3242</Characters>
  <Lines>27</Lines>
  <Paragraphs>7</Paragraphs>
  <TotalTime>0</TotalTime>
  <ScaleCrop>false</ScaleCrop>
  <LinksUpToDate>false</LinksUpToDate>
  <CharactersWithSpaces>3803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2020-12-14T02:11:00Z</dcterms:created>
  <dc:creator>Administrator</dc:creator>
  <cp:lastModifiedBy>l.l</cp:lastModifiedBy>
  <dcterms:modified xsi:type="dcterms:W3CDTF">2022-03-06T14:44:43Z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AADF59D297C84D19B808336A9D7159E3</vt:lpwstr>
  </property>
</Properties>
</file>