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eg" ContentType="image/jpeg"/>
  <Default Extension="wmf" ContentType="image/x-w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5AEF" w:rsidP="00D40158">
      <w:pPr>
        <w:spacing w:beforeLines="100" w:before="312" w:line="180" w:lineRule="atLeast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083664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0" w:name="工程名称"/>
            <w:r>
              <w:t>青育穿城</w:t>
            </w:r>
            <w:bookmarkEnd w:id="0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1" w:name="设计编号"/>
            <w:bookmarkEnd w:id="1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2" w:name="建设单位"/>
            <w:bookmarkEnd w:id="2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3" w:name="设计单位"/>
            <w:bookmarkEnd w:id="3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4" w:name="审核人"/>
            <w:bookmarkEnd w:id="4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5" w:name="审定人"/>
            <w:bookmarkEnd w:id="5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6" w:name="计算日期"/>
            <w:r>
              <w:t>2021年12月30日</w:t>
            </w:r>
            <w:bookmarkEnd w:id="6"/>
          </w:p>
        </w:tc>
      </w:tr>
    </w:tbl>
    <w:p w:rsidR="00CE28AA" w:rsidRPr="0076339C" w:rsidRDefault="00CE28AA" w:rsidP="00DD33B1">
      <w:pPr>
        <w:rPr>
          <w:rFonts w:ascii="黑体" w:eastAsia="黑体" w:hAnsi="黑体"/>
          <w:b/>
          <w:bCs/>
          <w:sz w:val="30"/>
          <w:szCs w:val="32"/>
        </w:rPr>
      </w:pPr>
    </w:p>
    <w:p w:rsidR="00F11B75" w:rsidRPr="0076339C" w:rsidRDefault="00F11B75" w:rsidP="00B41640">
      <w:pPr>
        <w:rPr>
          <w:rFonts w:ascii="黑体" w:eastAsia="黑体" w:hAnsi="黑体"/>
          <w:b/>
          <w:bCs/>
          <w:sz w:val="30"/>
          <w:szCs w:val="32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2171928" cy="2171928"/>
            <wp:effectExtent l="0" t="0" r="0" b="0"/>
            <wp:docPr id="5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f96213caf74685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黑体" w:eastAsia="黑体" w:hAnsi="黑体"/>
          <w:b/>
          <w:bCs/>
          <w:sz w:val="30"/>
          <w:szCs w:val="32"/>
        </w:rPr>
      </w:pPr>
    </w:p>
    <w:p w:rsidR="00F11B75" w:rsidRPr="0076339C" w:rsidRDefault="00F11B75" w:rsidP="00DD33B1">
      <w:pPr>
        <w:rPr>
          <w:rFonts w:ascii="黑体" w:eastAsia="黑体" w:hAnsi="黑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</w:rPr>
            </w:pPr>
            <w:r w:rsidRPr="0076339C">
              <w:rPr>
                <w:rFonts w:ascii="黑体" w:eastAsia="黑体" w:hAnsi="黑体"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6874DF" w:rsidRDefault="00E22381" w:rsidP="006874DF">
            <w:bookmarkStart w:id="8" w:name="采用软件"/>
            <w:r>
              <w:t>采光分析DALI2020</w:t>
            </w:r>
            <w:bookmarkEnd w:id="8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6874DF" w:rsidRDefault="00E22381" w:rsidP="006874DF">
            <w:pPr>
              <w:rPr>
                <w:szCs w:val="18"/>
              </w:rPr>
            </w:pPr>
            <w:bookmarkStart w:id="9" w:name="软件版本"/>
            <w:r w:rsidRPr="006874DF">
              <w:rPr>
                <w:szCs w:val="18"/>
              </w:rPr>
              <w:t>20200808(SP1)</w:t>
            </w:r>
            <w:bookmarkEnd w:id="9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6874DF" w:rsidRDefault="00E22381" w:rsidP="006874DF">
            <w:pPr>
              <w:rPr>
                <w:szCs w:val="18"/>
              </w:rPr>
            </w:pPr>
            <w:r w:rsidRPr="006874DF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6874DF" w:rsidRDefault="00E22381" w:rsidP="006874DF">
            <w:bookmarkStart w:id="10" w:name="正版授权码"/>
            <w:r>
              <w:t>T13857624998</w:t>
            </w:r>
            <w:bookmarkEnd w:id="10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6874DF" w:rsidRDefault="001B14CC" w:rsidP="006874DF">
            <w:pPr>
              <w:rPr>
                <w:szCs w:val="18"/>
              </w:rPr>
            </w:pPr>
            <w:r w:rsidRPr="006874DF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:rsidR="00DD33B1" w:rsidRDefault="00DD33B1" w:rsidP="00F11B75">
      <w:pPr>
        <w:sectPr w:rsidR="00DD33B1" w:rsidSect="00DE5AEF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:rsidR="00623194" w:rsidRPr="005044FC" w:rsidRDefault="008439F8">
      <w:pPr>
        <w:pStyle w:val="10"/>
        <w:rPr>
          <w:rFonts w:ascii="Calibri" w:hAnsi="Calibr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512521796" w:history="1">
        <w:r w:rsidR="00623194" w:rsidRPr="000737BD">
          <w:rPr>
            <w:rStyle w:val="a6"/>
          </w:rPr>
          <w:t>1.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建筑概况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_Toc512521796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3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797" w:history="1">
        <w:r w:rsidR="00623194" w:rsidRPr="000737BD">
          <w:rPr>
            <w:rStyle w:val="a6"/>
          </w:rPr>
          <w:t>2.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分析目的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_Toc512521797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3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798" w:history="1">
        <w:r w:rsidR="00623194" w:rsidRPr="000737BD">
          <w:rPr>
            <w:rStyle w:val="a6"/>
          </w:rPr>
          <w:t>3.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分析依据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_Toc512521798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3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799" w:history="1">
        <w:r w:rsidR="00623194" w:rsidRPr="000737BD">
          <w:rPr>
            <w:rStyle w:val="a6"/>
            <w:lang w:val="en-GB"/>
          </w:rPr>
          <w:t>3.1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标准依据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_Toc512521799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3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0" w:history="1">
        <w:r w:rsidR="00623194" w:rsidRPr="000737BD">
          <w:rPr>
            <w:rStyle w:val="a6"/>
            <w:lang w:val="en-GB"/>
          </w:rPr>
          <w:t>3.2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标准要求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_Toc512521800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3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801" w:history="1">
        <w:r w:rsidR="00623194" w:rsidRPr="000737BD">
          <w:rPr>
            <w:rStyle w:val="a6"/>
          </w:rPr>
          <w:t>4.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应用软件与计算方法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_Toc512521801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4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2" w:history="1">
        <w:r w:rsidR="00623194" w:rsidRPr="000737BD">
          <w:rPr>
            <w:rStyle w:val="a6"/>
            <w:lang w:val="en-GB"/>
          </w:rPr>
          <w:t>4.1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软件选用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_Toc512521802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4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3" w:history="1">
        <w:r w:rsidR="00623194" w:rsidRPr="000737BD">
          <w:rPr>
            <w:rStyle w:val="a6"/>
            <w:lang w:val="en-GB"/>
          </w:rPr>
          <w:t>4.2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计算原理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_Toc512521803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5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804" w:history="1">
        <w:r w:rsidR="00623194" w:rsidRPr="000737BD">
          <w:rPr>
            <w:rStyle w:val="a6"/>
          </w:rPr>
          <w:t>5.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计算参数选用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_Toc512521804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5" w:history="1">
        <w:r w:rsidR="00623194" w:rsidRPr="000737BD">
          <w:rPr>
            <w:rStyle w:val="a6"/>
            <w:lang w:val="en-GB"/>
          </w:rPr>
          <w:t>5.1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模拟条件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_Toc512521805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6" w:history="1">
        <w:r w:rsidR="00623194" w:rsidRPr="000737BD">
          <w:rPr>
            <w:rStyle w:val="a6"/>
            <w:lang w:val="en-GB"/>
          </w:rPr>
          <w:t>5.2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建筑饰面材料参数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_Toc512521806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20"/>
        <w:rPr>
          <w:rFonts w:ascii="Calibri" w:hAnsi="Calibri"/>
          <w:szCs w:val="22"/>
        </w:rPr>
      </w:pPr>
      <w:hyperlink w:anchor="_Toc512521807" w:history="1">
        <w:r w:rsidR="00623194" w:rsidRPr="000737BD">
          <w:rPr>
            <w:rStyle w:val="a6"/>
            <w:lang w:val="en-GB"/>
          </w:rPr>
          <w:t>5.3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门窗类型参数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_Toc512521807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30"/>
        <w:rPr>
          <w:rFonts w:ascii="Calibri" w:hAnsi="Calibri"/>
          <w:szCs w:val="22"/>
        </w:rPr>
      </w:pPr>
      <w:hyperlink w:anchor="_Toc512521808" w:history="1">
        <w:r w:rsidR="00623194" w:rsidRPr="000737BD">
          <w:rPr>
            <w:rStyle w:val="a6"/>
            <w:lang w:val="en-GB"/>
          </w:rPr>
          <w:t>5.3.1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透光门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_Toc512521808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30"/>
        <w:rPr>
          <w:rFonts w:ascii="Calibri" w:hAnsi="Calibri"/>
          <w:szCs w:val="22"/>
        </w:rPr>
      </w:pPr>
      <w:hyperlink w:anchor="_Toc512521809" w:history="1">
        <w:r w:rsidR="00623194" w:rsidRPr="000737BD">
          <w:rPr>
            <w:rStyle w:val="a6"/>
            <w:lang w:val="en-GB"/>
          </w:rPr>
          <w:t>5.3.2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普通窗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_Toc512521809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30"/>
        <w:rPr>
          <w:rFonts w:ascii="Calibri" w:hAnsi="Calibri"/>
          <w:szCs w:val="22"/>
        </w:rPr>
      </w:pPr>
      <w:hyperlink w:anchor="_Toc512521810" w:history="1">
        <w:r w:rsidR="00623194" w:rsidRPr="000737BD">
          <w:rPr>
            <w:rStyle w:val="a6"/>
            <w:lang w:val="en-GB"/>
          </w:rPr>
          <w:t>5.3.3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玻璃幕墙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_Toc512521810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30"/>
        <w:rPr>
          <w:rFonts w:ascii="Calibri" w:hAnsi="Calibri"/>
          <w:szCs w:val="22"/>
        </w:rPr>
      </w:pPr>
      <w:hyperlink w:anchor="_Toc512521811" w:history="1">
        <w:r w:rsidR="00623194" w:rsidRPr="000737BD">
          <w:rPr>
            <w:rStyle w:val="a6"/>
            <w:lang w:val="en-GB"/>
          </w:rPr>
          <w:t>5.3.4</w:t>
        </w:r>
        <w:r w:rsidR="00623194" w:rsidRPr="005044FC">
          <w:rPr>
            <w:rFonts w:ascii="Calibri" w:hAnsi="Calibri"/>
            <w:szCs w:val="22"/>
          </w:rPr>
          <w:tab/>
        </w:r>
        <w:r w:rsidR="00623194" w:rsidRPr="000737BD">
          <w:rPr>
            <w:rStyle w:val="a6"/>
            <w:rFonts w:hint="eastAsia"/>
          </w:rPr>
          <w:t>天窗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_Toc512521811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812" w:history="1">
        <w:r w:rsidR="00623194" w:rsidRPr="000737BD">
          <w:rPr>
            <w:rStyle w:val="a6"/>
          </w:rPr>
          <w:t>6.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眩光分析结果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_Toc512521812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6</w:t>
        </w:r>
        <w:r w:rsidR="00623194">
          <w:rPr>
            <w:webHidden/>
          </w:rPr>
          <w:fldChar w:fldCharType="end"/>
        </w:r>
      </w:hyperlink>
    </w:p>
    <w:p w:rsidR="00623194" w:rsidRPr="005044FC" w:rsidRDefault="00383C85">
      <w:pPr>
        <w:pStyle w:val="10"/>
        <w:rPr>
          <w:rFonts w:ascii="Calibri" w:hAnsi="Calibri"/>
          <w:b w:val="0"/>
          <w:bCs w:val="0"/>
          <w:szCs w:val="22"/>
        </w:rPr>
      </w:pPr>
      <w:hyperlink w:anchor="_Toc512521813" w:history="1">
        <w:r w:rsidR="00623194" w:rsidRPr="000737BD">
          <w:rPr>
            <w:rStyle w:val="a6"/>
          </w:rPr>
          <w:t>7.</w:t>
        </w:r>
        <w:r w:rsidR="00623194" w:rsidRPr="005044FC">
          <w:rPr>
            <w:rFonts w:ascii="Calibri" w:hAnsi="Calibri"/>
            <w:b w:val="0"/>
            <w:bCs w:val="0"/>
            <w:szCs w:val="22"/>
          </w:rPr>
          <w:tab/>
        </w:r>
        <w:r w:rsidR="00623194" w:rsidRPr="000737BD">
          <w:rPr>
            <w:rStyle w:val="a6"/>
            <w:rFonts w:hint="eastAsia"/>
          </w:rPr>
          <w:t>评价结论</w:t>
        </w:r>
        <w:r w:rsidR="00623194">
          <w:rPr>
            <w:webHidden/>
          </w:rPr>
          <w:tab/>
        </w:r>
        <w:r w:rsidR="00623194">
          <w:rPr>
            <w:webHidden/>
          </w:rPr>
          <w:fldChar w:fldCharType="begin"/>
        </w:r>
        <w:r w:rsidR="00623194">
          <w:rPr>
            <w:webHidden/>
          </w:rPr>
          <w:instrText xml:space="preserve"> PAGEREF _Toc512521813 \h </w:instrText>
        </w:r>
        <w:r w:rsidR="00623194">
          <w:rPr>
            <w:webHidden/>
          </w:rPr>
        </w:r>
        <w:r w:rsidR="00623194">
          <w:rPr>
            <w:webHidden/>
          </w:rPr>
          <w:fldChar w:fldCharType="separate"/>
        </w:r>
        <w:r w:rsidR="00623194">
          <w:rPr>
            <w:webHidden/>
          </w:rPr>
          <w:t>7</w:t>
        </w:r>
        <w:r w:rsidR="00623194">
          <w:rPr>
            <w:webHidden/>
          </w:rPr>
          <w:fldChar w:fldCharType="end"/>
        </w:r>
      </w:hyperlink>
    </w:p>
    <w:p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:rsidR="001B14CC" w:rsidRDefault="001B14CC" w:rsidP="00993F82">
      <w:pPr>
        <w:pStyle w:val="1"/>
      </w:pPr>
      <w:bookmarkStart w:id="12" w:name="_Toc512521796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6656.16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</w:t>
            </w:r>
            <w:r w:rsidRPr="0042654D">
              <w:rPr>
                <w:rFonts w:hint="eastAsia"/>
                <w:lang w:val="en-US"/>
              </w:rPr>
              <w:t xml:space="preserve">  地下 </w:t>
            </w:r>
            <w:r>
              <w:rPr>
                <w:rFonts w:hint="eastAsia"/>
                <w:lang w:val="en-US"/>
              </w:rPr>
              <w:t xml:space="preserve">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r>
              <w:rPr>
                <w:rFonts w:hint="eastAsia"/>
                <w:lang w:val="en-US"/>
              </w:rPr>
              <w:t xml:space="preserve"> </w:t>
            </w:r>
            <w:bookmarkStart w:id="19" w:name="地上建筑高度"/>
            <w:r>
              <w:rPr>
                <w:rFonts w:hint="eastAsia"/>
                <w:lang w:val="en-US"/>
              </w:rPr>
              <w:t>18.00</w:t>
            </w:r>
            <w:bookmarkEnd w:id="19"/>
            <w:r w:rsidRPr="001B14CC">
              <w:rPr>
                <w:rFonts w:hint="eastAsia"/>
                <w:lang w:val="en-US"/>
              </w:rPr>
              <w:t xml:space="preserve"> m</w:t>
            </w:r>
            <w:r w:rsidRPr="001B14CC">
              <w:rPr>
                <w:rFonts w:hint="eastAsia"/>
                <w:sz w:val="16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 </w:t>
            </w:r>
            <w:r>
              <w:rPr>
                <w:rFonts w:hint="eastAsia"/>
                <w:lang w:val="en-US"/>
              </w:rPr>
              <w:t xml:space="preserve">  </w:t>
            </w:r>
            <w:r w:rsidRPr="0042654D"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 w:rsidRPr="0042654D">
              <w:rPr>
                <w:rFonts w:hint="eastAsia"/>
                <w:lang w:val="en-US"/>
              </w:rPr>
              <w:t xml:space="preserve"> </w:t>
            </w:r>
            <w:r w:rsidRPr="001B14CC">
              <w:rPr>
                <w:rFonts w:hint="eastAsia"/>
                <w:lang w:val="en-US"/>
              </w:rPr>
              <w:t>m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</w:p>
        </w:tc>
      </w:tr>
    </w:tbl>
    <w:p w:rsidR="001B14CC" w:rsidRDefault="001B14CC" w:rsidP="001B14CC">
      <w:pPr>
        <w:pStyle w:val="a0"/>
        <w:ind w:firstLine="420"/>
        <w:rPr>
          <w:lang w:val="en-US"/>
        </w:rPr>
      </w:pPr>
    </w:p>
    <w:p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:rsidR="00837670" w:rsidRPr="00837670" w:rsidRDefault="00837670" w:rsidP="009D5AAC">
      <w:pPr>
        <w:pStyle w:val="1"/>
        <w:ind w:left="432" w:hanging="432"/>
      </w:pPr>
      <w:bookmarkStart w:id="22" w:name="_Toc512521797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2"/>
    </w:p>
    <w:p w:rsidR="00393106" w:rsidRPr="00837670" w:rsidRDefault="00393106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:rsidR="00BF5975" w:rsidRPr="001B14CC" w:rsidRDefault="008138E5" w:rsidP="0076339C">
      <w:pPr>
        <w:pStyle w:val="a9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1B14CC" w:rsidRPr="001B14CC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:rsidR="00B86B1C" w:rsidRPr="00B86B1C" w:rsidRDefault="00180509" w:rsidP="00B86B1C">
      <w:pPr>
        <w:pStyle w:val="1"/>
        <w:ind w:left="432" w:hanging="432"/>
      </w:pPr>
      <w:bookmarkStart w:id="23" w:name="_Toc512521798"/>
      <w:r>
        <w:rPr>
          <w:rFonts w:hint="eastAsia"/>
        </w:rPr>
        <w:t>分析依据</w:t>
      </w:r>
      <w:bookmarkEnd w:id="23"/>
    </w:p>
    <w:p w:rsidR="000A6EC1" w:rsidRDefault="0078389D" w:rsidP="003F27D2">
      <w:pPr>
        <w:pStyle w:val="2"/>
      </w:pPr>
      <w:bookmarkStart w:id="24" w:name="_Toc512521799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4"/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lang w:val="en-US"/>
        </w:rPr>
        <w:t>GB 50033-2013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lang w:val="en-US"/>
        </w:rPr>
        <w:t>GB</w:t>
      </w:r>
      <w:r w:rsidRPr="001B14CC">
        <w:rPr>
          <w:lang w:val="en-US"/>
        </w:rPr>
        <w:t>/</w:t>
      </w:r>
      <w:r w:rsidR="000F48FD" w:rsidRPr="001B14CC">
        <w:rPr>
          <w:lang w:val="en-US"/>
        </w:rPr>
        <w:t>T 50378</w:t>
      </w:r>
      <w:r w:rsidRPr="001B14CC">
        <w:rPr>
          <w:lang w:val="en-US"/>
        </w:rPr>
        <w:t>-2014</w:t>
      </w:r>
    </w:p>
    <w:p w:rsidR="00180509" w:rsidRPr="001B14CC" w:rsidRDefault="009C5844" w:rsidP="006874DF">
      <w:pPr>
        <w:numPr>
          <w:ilvl w:val="0"/>
          <w:numId w:val="44"/>
        </w:numPr>
        <w:jc w:val="left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lang w:val="en-US"/>
        </w:rPr>
        <w:t>GB/T5699-20</w:t>
      </w:r>
      <w:r>
        <w:rPr>
          <w:lang w:val="en-US"/>
        </w:rPr>
        <w:t>17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:rsidR="00D02D59" w:rsidRDefault="002A4519" w:rsidP="00D02D59">
      <w:pPr>
        <w:pStyle w:val="2"/>
      </w:pPr>
      <w:bookmarkStart w:id="25" w:name="_Toc512521800"/>
      <w:r>
        <w:rPr>
          <w:rFonts w:hint="eastAsia"/>
        </w:rPr>
        <w:t>标准要求</w:t>
      </w:r>
      <w:bookmarkEnd w:id="25"/>
    </w:p>
    <w:p w:rsidR="00D02D59" w:rsidRPr="006874DF" w:rsidRDefault="00D02D59" w:rsidP="006874DF">
      <w:pPr>
        <w:ind w:firstLineChars="200" w:firstLine="420"/>
        <w:jc w:val="left"/>
        <w:rPr>
          <w:lang w:val="en-US"/>
        </w:rPr>
      </w:pPr>
      <w:r w:rsidRPr="006874DF">
        <w:rPr>
          <w:lang w:val="en-US"/>
        </w:rPr>
        <w:t>本报告</w:t>
      </w:r>
      <w:r w:rsidR="00504F54" w:rsidRPr="006874DF">
        <w:rPr>
          <w:lang w:val="en-US"/>
        </w:rPr>
        <w:t>以《建筑采光设计标准》GB</w:t>
      </w:r>
      <w:r w:rsidR="000F48FD" w:rsidRPr="006874DF">
        <w:rPr>
          <w:lang w:val="en-US"/>
        </w:rPr>
        <w:t xml:space="preserve"> </w:t>
      </w:r>
      <w:r w:rsidR="00504F54" w:rsidRPr="006874DF">
        <w:rPr>
          <w:lang w:val="en-US"/>
        </w:rPr>
        <w:t>50033-2013为计算</w:t>
      </w:r>
      <w:r w:rsidR="00332086" w:rsidRPr="006874DF">
        <w:rPr>
          <w:lang w:val="en-US"/>
        </w:rPr>
        <w:t>依据</w:t>
      </w:r>
      <w:r w:rsidR="00504F54" w:rsidRPr="006874DF">
        <w:rPr>
          <w:lang w:val="en-US"/>
        </w:rPr>
        <w:t>，以</w:t>
      </w:r>
      <w:r w:rsidR="00332086" w:rsidRPr="006874DF">
        <w:rPr>
          <w:lang w:val="en-US"/>
        </w:rPr>
        <w:t>《绿色建筑评价标准》GB/T 50378－2014</w:t>
      </w:r>
      <w:r w:rsidR="00504F54" w:rsidRPr="006874DF">
        <w:rPr>
          <w:lang w:val="en-US"/>
        </w:rPr>
        <w:t>为评价依据</w:t>
      </w:r>
      <w:r w:rsidRPr="006874DF">
        <w:rPr>
          <w:lang w:val="en-US"/>
        </w:rPr>
        <w:t>。</w:t>
      </w:r>
    </w:p>
    <w:p w:rsidR="008138E5" w:rsidRPr="006874DF" w:rsidRDefault="006E2DB9" w:rsidP="006874DF">
      <w:pPr>
        <w:pStyle w:val="a9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1"/>
        </w:rPr>
      </w:pPr>
      <w:r w:rsidRPr="006874DF">
        <w:rPr>
          <w:rFonts w:ascii="微软雅黑" w:hAnsi="微软雅黑" w:hint="eastAsia"/>
          <w:b/>
          <w:sz w:val="21"/>
          <w:szCs w:val="21"/>
        </w:rPr>
        <w:t>■ 《建筑采光设计标准》GB</w:t>
      </w:r>
      <w:r w:rsidR="000F48FD" w:rsidRPr="006874DF">
        <w:rPr>
          <w:rFonts w:ascii="微软雅黑" w:hAnsi="微软雅黑" w:hint="eastAsia"/>
          <w:b/>
          <w:sz w:val="21"/>
          <w:szCs w:val="21"/>
        </w:rPr>
        <w:t xml:space="preserve"> </w:t>
      </w:r>
      <w:r w:rsidRPr="006874DF">
        <w:rPr>
          <w:rFonts w:ascii="微软雅黑" w:hAnsi="微软雅黑" w:hint="eastAsia"/>
          <w:b/>
          <w:sz w:val="21"/>
          <w:szCs w:val="21"/>
        </w:rPr>
        <w:t>50033-2013</w:t>
      </w:r>
      <w:r w:rsidR="00AB5572" w:rsidRPr="006874DF">
        <w:rPr>
          <w:rFonts w:ascii="微软雅黑" w:hAnsi="微软雅黑" w:hint="eastAsia"/>
          <w:b/>
          <w:sz w:val="21"/>
          <w:szCs w:val="21"/>
        </w:rPr>
        <w:t>规定</w:t>
      </w:r>
      <w:r w:rsidR="008138E5" w:rsidRPr="006874DF">
        <w:rPr>
          <w:rFonts w:ascii="微软雅黑" w:hAnsi="微软雅黑" w:hint="eastAsia"/>
          <w:b/>
          <w:kern w:val="0"/>
          <w:sz w:val="21"/>
          <w:szCs w:val="21"/>
        </w:rPr>
        <w:t>：</w:t>
      </w:r>
    </w:p>
    <w:p w:rsidR="008138E5" w:rsidRPr="00F20DE5" w:rsidRDefault="008138E5" w:rsidP="006874DF">
      <w:pPr>
        <w:ind w:firstLineChars="200" w:firstLine="420"/>
        <w:jc w:val="left"/>
      </w:pPr>
      <w:r w:rsidRPr="006874DF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874DF">
          <w:rPr>
            <w:rFonts w:hint="eastAsia"/>
          </w:rPr>
          <w:t>5.0.3</w:t>
        </w:r>
      </w:smartTag>
      <w:r w:rsidRPr="006874DF">
        <w:rPr>
          <w:rFonts w:hint="eastAsia"/>
        </w:rPr>
        <w:t>规定的数</w:t>
      </w:r>
      <w:r w:rsidRPr="00F20DE5">
        <w:rPr>
          <w:rFonts w:hint="eastAsia"/>
        </w:rPr>
        <w:t>值。</w:t>
      </w:r>
    </w:p>
    <w:p w:rsidR="008138E5" w:rsidRPr="00F20DE5" w:rsidRDefault="008138E5" w:rsidP="00F20DE5">
      <w:pPr>
        <w:pStyle w:val="ad"/>
        <w:spacing w:line="420" w:lineRule="auto"/>
        <w:ind w:left="902" w:firstLineChars="0" w:hanging="420"/>
        <w:rPr>
          <w:rFonts w:eastAsia="黑体"/>
          <w:szCs w:val="21"/>
        </w:rPr>
      </w:pPr>
      <w:r w:rsidRPr="00F20DE5">
        <w:rPr>
          <w:rFonts w:eastAsia="黑体" w:hint="eastAsia"/>
          <w:szCs w:val="21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Cs w:val="21"/>
          </w:rPr>
          <w:t>5.0.3</w:t>
        </w:r>
      </w:smartTag>
      <w:r w:rsidRPr="00F20DE5">
        <w:rPr>
          <w:rFonts w:eastAsia="黑体" w:hint="eastAsia"/>
          <w:szCs w:val="21"/>
        </w:rPr>
        <w:t xml:space="preserve"> </w:t>
      </w:r>
      <w:r w:rsidRPr="00F20DE5">
        <w:rPr>
          <w:rFonts w:eastAsia="黑体" w:hint="eastAsia"/>
          <w:szCs w:val="21"/>
        </w:rPr>
        <w:t>窗的不舒适眩光指数（</w:t>
      </w:r>
      <w:r w:rsidRPr="00F20DE5">
        <w:rPr>
          <w:rFonts w:eastAsia="黑体" w:hint="eastAsia"/>
          <w:szCs w:val="21"/>
        </w:rPr>
        <w:t>DGI</w:t>
      </w:r>
      <w:r w:rsidRPr="00F20DE5">
        <w:rPr>
          <w:rFonts w:eastAsia="黑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采光等级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眩光指数值DGI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20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23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25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27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28</w:t>
            </w:r>
          </w:p>
        </w:tc>
      </w:tr>
    </w:tbl>
    <w:p w:rsidR="008138E5" w:rsidRPr="008138E5" w:rsidRDefault="008138E5" w:rsidP="008138E5">
      <w:pPr>
        <w:pStyle w:val="a9"/>
        <w:spacing w:line="360" w:lineRule="auto"/>
        <w:ind w:firstLine="420"/>
        <w:rPr>
          <w:kern w:val="0"/>
          <w:sz w:val="21"/>
          <w:szCs w:val="21"/>
        </w:rPr>
      </w:pPr>
    </w:p>
    <w:p w:rsidR="00E278C1" w:rsidRPr="0076339C" w:rsidRDefault="006E2DB9" w:rsidP="0076339C">
      <w:pPr>
        <w:pStyle w:val="a0"/>
        <w:spacing w:line="360" w:lineRule="auto"/>
        <w:ind w:firstLine="440"/>
        <w:rPr>
          <w:rFonts w:ascii="微软雅黑" w:eastAsia="微软雅黑" w:hAnsi="微软雅黑"/>
          <w:b/>
          <w:kern w:val="2"/>
          <w:sz w:val="22"/>
          <w:szCs w:val="24"/>
          <w:lang w:val="en-US"/>
        </w:rPr>
      </w:pP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■ 《绿色建筑评价标准》</w:t>
      </w:r>
      <w:r w:rsidR="000F48FD"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GB/T 50378-2014</w:t>
      </w: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规定：</w:t>
      </w:r>
    </w:p>
    <w:p w:rsidR="00E75360" w:rsidRPr="00F20DE5" w:rsidRDefault="00BA4C10" w:rsidP="006874DF">
      <w:pPr>
        <w:ind w:leftChars="200" w:left="420"/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</w:t>
        </w:r>
        <w:r w:rsidR="000A6EC1" w:rsidRPr="00F20DE5">
          <w:t>.</w:t>
        </w:r>
        <w:r w:rsidRPr="00F20DE5">
          <w:rPr>
            <w:rFonts w:hint="eastAsia"/>
          </w:rPr>
          <w:t>2</w:t>
        </w:r>
        <w:r w:rsidR="000A6EC1" w:rsidRPr="00F20DE5">
          <w:t>.</w:t>
        </w:r>
        <w:r w:rsidRPr="00F20DE5">
          <w:rPr>
            <w:rFonts w:hint="eastAsia"/>
          </w:rPr>
          <w:t>7</w:t>
        </w:r>
      </w:smartTag>
      <w:r w:rsidR="000A6EC1" w:rsidRPr="00F20DE5">
        <w:t xml:space="preserve">  </w:t>
      </w:r>
      <w:r w:rsidRPr="00F20DE5">
        <w:rPr>
          <w:rFonts w:hint="eastAsia"/>
        </w:rPr>
        <w:t>改善建筑室内天然采光效果，评价总分值为14分，</w:t>
      </w:r>
      <w:r w:rsidR="00E75360" w:rsidRPr="00F20DE5">
        <w:rPr>
          <w:rFonts w:hint="eastAsia"/>
        </w:rPr>
        <w:t>并按下列规则分别评分并累计：</w:t>
      </w:r>
    </w:p>
    <w:p w:rsidR="00E75360" w:rsidRPr="00F20DE5" w:rsidRDefault="00E75360" w:rsidP="006874DF">
      <w:pPr>
        <w:ind w:leftChars="400" w:left="840"/>
        <w:jc w:val="left"/>
        <w:rPr>
          <w:b/>
        </w:rPr>
      </w:pPr>
      <w:r w:rsidRPr="00F20DE5">
        <w:rPr>
          <w:rFonts w:hint="eastAsia"/>
          <w:b/>
        </w:rPr>
        <w:t>1. 主要</w:t>
      </w:r>
      <w:r w:rsidR="00540B17" w:rsidRPr="00F20DE5">
        <w:rPr>
          <w:rFonts w:hint="eastAsia"/>
          <w:b/>
        </w:rPr>
        <w:t>功能</w:t>
      </w:r>
      <w:r w:rsidRPr="00F20DE5">
        <w:rPr>
          <w:rFonts w:hint="eastAsia"/>
          <w:b/>
        </w:rPr>
        <w:t>房间</w:t>
      </w:r>
      <w:r w:rsidR="00540B17" w:rsidRPr="00F20DE5">
        <w:rPr>
          <w:rFonts w:hint="eastAsia"/>
          <w:b/>
        </w:rPr>
        <w:t>有合理的控制眩光措施，得6分；</w:t>
      </w:r>
    </w:p>
    <w:p w:rsidR="00E75360" w:rsidRPr="00F20DE5" w:rsidRDefault="00E75360" w:rsidP="006874DF">
      <w:pPr>
        <w:ind w:leftChars="400" w:left="840"/>
        <w:jc w:val="left"/>
      </w:pPr>
      <w:r w:rsidRPr="00F20DE5">
        <w:rPr>
          <w:rFonts w:hint="eastAsia"/>
        </w:rPr>
        <w:t xml:space="preserve">2. </w:t>
      </w:r>
      <w:r w:rsidR="00540B17" w:rsidRPr="00F20DE5">
        <w:rPr>
          <w:rFonts w:hint="eastAsia"/>
        </w:rPr>
        <w:t>内区采光系数满足采光要求的面积比例达到60%，得4分；</w:t>
      </w:r>
    </w:p>
    <w:p w:rsidR="000A6EC1" w:rsidRPr="008138E5" w:rsidRDefault="00E75360" w:rsidP="006874DF">
      <w:pPr>
        <w:ind w:leftChars="400" w:left="840"/>
        <w:jc w:val="left"/>
      </w:pPr>
      <w:r w:rsidRPr="00F20DE5">
        <w:rPr>
          <w:rFonts w:hint="eastAsia"/>
        </w:rPr>
        <w:t>3. 根据地下空间平均采光系数不小于0.5%的面积与首层地下室面积的比例，按表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8.2.7</w:t>
        </w:r>
      </w:smartTag>
      <w:r w:rsidRPr="00F20DE5">
        <w:rPr>
          <w:rFonts w:hint="eastAsia"/>
        </w:rPr>
        <w:t>的规则评分，最高得4分。</w:t>
      </w:r>
    </w:p>
    <w:p w:rsidR="004A008B" w:rsidRPr="00B86B1C" w:rsidRDefault="004A008B" w:rsidP="004A008B">
      <w:pPr>
        <w:pStyle w:val="1"/>
        <w:ind w:left="432" w:hanging="432"/>
      </w:pPr>
      <w:bookmarkStart w:id="26" w:name="_Toc512521801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6"/>
    </w:p>
    <w:p w:rsidR="004A008B" w:rsidRPr="0042654D" w:rsidRDefault="004A008B" w:rsidP="004A008B">
      <w:pPr>
        <w:pStyle w:val="2"/>
      </w:pPr>
      <w:bookmarkStart w:id="27" w:name="_Toc512521802"/>
      <w:r w:rsidRPr="0042654D">
        <w:t>软件</w:t>
      </w:r>
      <w:r>
        <w:rPr>
          <w:rFonts w:hint="eastAsia"/>
        </w:rPr>
        <w:t>选用</w:t>
      </w:r>
      <w:bookmarkEnd w:id="27"/>
    </w:p>
    <w:p w:rsidR="00F20DE5" w:rsidRPr="001F70D8" w:rsidRDefault="00F20DE5" w:rsidP="0076339C">
      <w:pPr>
        <w:pStyle w:val="a9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本报告采用绿建斯维尔采光分析软件Dali建模</w:t>
      </w:r>
      <w:r w:rsidRPr="001F70D8">
        <w:rPr>
          <w:rFonts w:ascii="微软雅黑" w:hAnsi="微软雅黑" w:hint="eastAsia"/>
          <w:sz w:val="21"/>
          <w:szCs w:val="21"/>
        </w:rPr>
        <w:t>。</w:t>
      </w:r>
      <w:r w:rsidRPr="001F70D8">
        <w:rPr>
          <w:rFonts w:ascii="微软雅黑" w:hAnsi="微软雅黑"/>
          <w:sz w:val="21"/>
          <w:szCs w:val="21"/>
        </w:rPr>
        <w:t>Dali是国内首款与国标《建筑采光设计标准》GB50033-2013配套的软件，支持《绿色建筑评价标准》GB/T50378-2014的采光指标要求。</w:t>
      </w:r>
      <w:r w:rsidRPr="001F70D8">
        <w:rPr>
          <w:rFonts w:ascii="微软雅黑" w:hAnsi="微软雅黑" w:hint="eastAsia"/>
          <w:sz w:val="21"/>
          <w:szCs w:val="21"/>
        </w:rPr>
        <w:t>软件</w:t>
      </w:r>
      <w:r w:rsidRPr="001F70D8">
        <w:rPr>
          <w:rFonts w:ascii="微软雅黑" w:hAnsi="微软雅黑"/>
          <w:sz w:val="21"/>
          <w:szCs w:val="21"/>
        </w:rPr>
        <w:t>以Radiance为计算核心，将计算结果返回到Dali进行处理分析。Dali可对</w:t>
      </w:r>
      <w:r w:rsidRPr="001F70D8">
        <w:rPr>
          <w:rFonts w:ascii="微软雅黑" w:hAnsi="微软雅黑"/>
          <w:b/>
          <w:sz w:val="21"/>
          <w:szCs w:val="21"/>
        </w:rPr>
        <w:t>眩光指数</w:t>
      </w:r>
      <w:r w:rsidRPr="001F70D8">
        <w:rPr>
          <w:rFonts w:ascii="微软雅黑" w:hAnsi="微软雅黑" w:hint="eastAsia"/>
          <w:sz w:val="21"/>
          <w:szCs w:val="21"/>
        </w:rPr>
        <w:t>、</w:t>
      </w:r>
      <w:r w:rsidRPr="001F70D8">
        <w:rPr>
          <w:rFonts w:ascii="微软雅黑" w:hAnsi="微软雅黑"/>
          <w:sz w:val="21"/>
          <w:szCs w:val="21"/>
        </w:rPr>
        <w:t>达标率、地下采光、内区采光、视野率等进行快速分析，并根据不同需求生成</w:t>
      </w:r>
      <w:r w:rsidRPr="001F70D8">
        <w:rPr>
          <w:rFonts w:ascii="微软雅黑" w:hAnsi="微软雅黑" w:hint="eastAsia"/>
          <w:sz w:val="21"/>
          <w:szCs w:val="21"/>
        </w:rPr>
        <w:t>《</w:t>
      </w:r>
      <w:r w:rsidR="00DE5AEF" w:rsidRPr="001F70D8">
        <w:rPr>
          <w:rFonts w:ascii="微软雅黑" w:hAnsi="微软雅黑" w:hint="eastAsia"/>
          <w:sz w:val="21"/>
          <w:szCs w:val="21"/>
        </w:rPr>
        <w:t>不舒适</w:t>
      </w:r>
      <w:r w:rsidRPr="001F70D8">
        <w:rPr>
          <w:rFonts w:ascii="微软雅黑" w:hAnsi="微软雅黑" w:hint="eastAsia"/>
          <w:sz w:val="21"/>
          <w:szCs w:val="21"/>
        </w:rPr>
        <w:t>眩光</w:t>
      </w:r>
      <w:r w:rsidRPr="001F70D8">
        <w:rPr>
          <w:rFonts w:ascii="微软雅黑" w:hAnsi="微软雅黑"/>
          <w:sz w:val="21"/>
          <w:szCs w:val="21"/>
        </w:rPr>
        <w:t>分析报告书</w:t>
      </w:r>
      <w:r w:rsidRPr="001F70D8">
        <w:rPr>
          <w:rFonts w:ascii="微软雅黑" w:hAnsi="微软雅黑" w:hint="eastAsia"/>
          <w:sz w:val="21"/>
          <w:szCs w:val="21"/>
        </w:rPr>
        <w:t>》等</w:t>
      </w:r>
      <w:r w:rsidRPr="001F70D8">
        <w:rPr>
          <w:rFonts w:ascii="微软雅黑" w:hAnsi="微软雅黑"/>
          <w:sz w:val="21"/>
          <w:szCs w:val="21"/>
        </w:rPr>
        <w:t>系列采光分析报告书。</w:t>
      </w:r>
    </w:p>
    <w:p w:rsidR="00F20DE5" w:rsidRPr="001F70D8" w:rsidRDefault="00F20DE5" w:rsidP="0076339C">
      <w:pPr>
        <w:pStyle w:val="a9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 w:rsidRPr="001F70D8">
        <w:rPr>
          <w:rFonts w:ascii="微软雅黑" w:hAnsi="微软雅黑" w:hint="eastAsia"/>
          <w:sz w:val="21"/>
          <w:szCs w:val="21"/>
        </w:rPr>
        <w:t>。</w:t>
      </w:r>
    </w:p>
    <w:p w:rsidR="00DE15EB" w:rsidRPr="00DE15EB" w:rsidRDefault="00DE15EB" w:rsidP="00DE15EB">
      <w:pPr>
        <w:pStyle w:val="2"/>
      </w:pPr>
      <w:bookmarkStart w:id="28" w:name="_Toc512521803"/>
      <w:r>
        <w:rPr>
          <w:rFonts w:hint="eastAsia"/>
        </w:rPr>
        <w:t>计算原理</w:t>
      </w:r>
      <w:bookmarkEnd w:id="28"/>
    </w:p>
    <w:p w:rsidR="001463F5" w:rsidRDefault="001463F5" w:rsidP="001463F5">
      <w:pPr>
        <w:pStyle w:val="a9"/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</w:t>
      </w:r>
      <w:r>
        <w:rPr>
          <w:rFonts w:hint="eastAsia"/>
          <w:b/>
          <w:sz w:val="21"/>
          <w:szCs w:val="21"/>
        </w:rPr>
        <w:t xml:space="preserve">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85pt;height:20.15pt" o:ole="">
            <v:imagedata r:id="rId9" o:title=""/>
          </v:shape>
          <o:OLEObject Type="Embed" ProgID="Equation.3" ShapeID="_x0000_i1025" DrawAspect="Content" ObjectID="_1660118652" r:id="rId10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>
          <v:shape id="_x0000_i1026" type="#_x0000_t75" style="width:135.95pt;height:36.85pt" o:ole="">
            <v:imagedata r:id="rId11" o:title=""/>
          </v:shape>
          <o:OLEObject Type="Embed" ProgID="Equation.3" ShapeID="_x0000_i1026" DrawAspect="Content" ObjectID="_1660118653" r:id="rId12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>
          <v:shape id="_x0000_i1027" type="#_x0000_t75" style="width:50.1pt;height:32.85pt" o:ole="">
            <v:imagedata r:id="rId13" o:title=""/>
          </v:shape>
          <o:OLEObject Type="Embed" ProgID="Equation.3" ShapeID="_x0000_i1027" DrawAspect="Content" ObjectID="_1660118654" r:id="rId14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>
          <v:shape id="_x0000_i1028" type="#_x0000_t75" style="width:419.35pt;height:17.85pt" o:ole="">
            <v:imagedata r:id="rId15" o:title=""/>
          </v:shape>
          <o:OLEObject Type="Embed" ProgID="Equation.3" ShapeID="_x0000_i1028" DrawAspect="Content" ObjectID="_1660118655" r:id="rId16"/>
        </w:object>
      </w:r>
    </w:p>
    <w:p w:rsidR="00F20DE5" w:rsidRDefault="00F20DE5" w:rsidP="00F20DE5">
      <w:pPr>
        <w:pStyle w:val="a9"/>
        <w:spacing w:line="288" w:lineRule="auto"/>
        <w:ind w:firstLine="420"/>
        <w:rPr>
          <w:sz w:val="21"/>
          <w:szCs w:val="21"/>
        </w:rPr>
      </w:pPr>
    </w:p>
    <w:p w:rsidR="00916196" w:rsidRDefault="008138E5" w:rsidP="00F20DE5">
      <w:pPr>
        <w:pStyle w:val="a9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 w:rsidRPr="00F20DE5">
        <w:rPr>
          <w:rFonts w:ascii="Times New Roman" w:hAnsi="Times New Roman"/>
          <w:sz w:val="21"/>
          <w:szCs w:val="21"/>
        </w:rPr>
        <w:t>Gn</w:t>
      </w:r>
      <w:proofErr w:type="spellEnd"/>
      <w:r w:rsidRPr="00F20DE5">
        <w:rPr>
          <w:rFonts w:ascii="Times New Roman" w:hAnsi="Times New Roman"/>
          <w:sz w:val="21"/>
          <w:szCs w:val="21"/>
        </w:rPr>
        <w:t>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 w:rsidRPr="00F20DE5">
        <w:rPr>
          <w:rFonts w:ascii="Times New Roman" w:hAnsi="Times New Roman"/>
          <w:sz w:val="21"/>
          <w:szCs w:val="21"/>
        </w:rPr>
        <w:t>Ls</w:t>
      </w:r>
      <w:proofErr w:type="spellEnd"/>
      <w:r w:rsidRPr="00F20DE5">
        <w:rPr>
          <w:rFonts w:ascii="Times New Roman" w:hAnsi="Times New Roman"/>
          <w:sz w:val="21"/>
          <w:szCs w:val="21"/>
        </w:rPr>
        <w:t>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916196" w:rsidRPr="00F20DE5" w:rsidRDefault="00916196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 w:rsidRPr="00F20DE5">
        <w:rPr>
          <w:rFonts w:ascii="Times New Roman" w:hAnsi="Times New Roman"/>
          <w:sz w:val="21"/>
          <w:szCs w:val="21"/>
        </w:rPr>
        <w:t>Lb</w:t>
      </w:r>
      <w:proofErr w:type="spellEnd"/>
      <w:r w:rsidRPr="00F20DE5">
        <w:rPr>
          <w:rFonts w:ascii="Times New Roman" w:hAnsi="Times New Roman"/>
          <w:sz w:val="21"/>
          <w:szCs w:val="21"/>
        </w:rPr>
        <w:t>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proofErr w:type="spellStart"/>
      <w:r w:rsidRPr="00F20DE5">
        <w:rPr>
          <w:rFonts w:ascii="Times New Roman" w:hAnsi="Times New Roman"/>
          <w:sz w:val="21"/>
          <w:szCs w:val="21"/>
        </w:rPr>
        <w:t>sr</w:t>
      </w:r>
      <w:proofErr w:type="spellEnd"/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proofErr w:type="spellStart"/>
      <w:r w:rsidRPr="00F20DE5">
        <w:rPr>
          <w:rFonts w:ascii="Times New Roman" w:hAnsi="Times New Roman"/>
          <w:sz w:val="21"/>
          <w:szCs w:val="21"/>
        </w:rPr>
        <w:t>sr</w:t>
      </w:r>
      <w:proofErr w:type="spellEnd"/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:rsidR="007C2B01" w:rsidRDefault="00383C85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</w:rPr>
        <w:pict>
          <v:shape id="图片 1" o:spid="_x0000_i1029" type="#_x0000_t75" style="width:248.85pt;height:222.9pt;visibility:visible;mso-wrap-style:square">
            <v:imagedata r:id="rId17" o:title=""/>
          </v:shape>
        </w:pict>
      </w:r>
    </w:p>
    <w:p w:rsidR="00BC17B9" w:rsidRPr="00BC17B9" w:rsidRDefault="00BC17B9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:rsidR="00B86B1C" w:rsidRPr="000B7505" w:rsidRDefault="00A47585" w:rsidP="000B7505">
      <w:pPr>
        <w:pStyle w:val="1"/>
        <w:ind w:left="432" w:hanging="432"/>
      </w:pPr>
      <w:bookmarkStart w:id="29" w:name="_Toc512521804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9"/>
    </w:p>
    <w:p w:rsidR="00DE15EB" w:rsidRDefault="00DE15EB" w:rsidP="00DE15EB">
      <w:pPr>
        <w:pStyle w:val="2"/>
      </w:pPr>
      <w:bookmarkStart w:id="30" w:name="_Toc512521805"/>
      <w:r>
        <w:rPr>
          <w:rFonts w:hint="eastAsia"/>
        </w:rPr>
        <w:t>模拟条件</w:t>
      </w:r>
      <w:bookmarkEnd w:id="30"/>
    </w:p>
    <w:p w:rsidR="00DE15EB" w:rsidRPr="00FB5DAE" w:rsidRDefault="00DE15EB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1" w:name="天空模型"/>
      <w:r w:rsidR="00443A24">
        <w:rPr>
          <w:rFonts w:hint="eastAsia"/>
          <w:b/>
          <w:sz w:val="21"/>
          <w:szCs w:val="21"/>
        </w:rPr>
        <w:t>晴天－CIE12（大气清晰）：6月21日 12:00 考虑太阳直射</w:t>
      </w:r>
      <w:bookmarkEnd w:id="31"/>
    </w:p>
    <w:p w:rsidR="00DE15EB" w:rsidRPr="00FB5DAE" w:rsidRDefault="00DE15EB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:rsidR="00DE15EB" w:rsidRPr="00FB5DAE" w:rsidRDefault="00443A24" w:rsidP="0076339C">
      <w:pPr>
        <w:pStyle w:val="a9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:rsidR="003A3E76" w:rsidRPr="0042654D" w:rsidRDefault="003A3E76" w:rsidP="003A3E76">
      <w:pPr>
        <w:pStyle w:val="2"/>
      </w:pPr>
      <w:bookmarkStart w:id="32" w:name="_Toc512521806"/>
      <w:r>
        <w:rPr>
          <w:rFonts w:hint="eastAsia"/>
        </w:rPr>
        <w:t>建筑饰面材料参数</w:t>
      </w:r>
      <w:bookmarkEnd w:id="3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pPr>
              <w:rPr>
                <w:rFonts w:ascii="宋体" w:hAnsi="宋体"/>
                <w:sz w:val="18"/>
                <w:lang w:val="en-US"/>
              </w:rPr>
            </w:pPr>
            <w:r w:rsidRPr="0055385A">
              <w:rPr>
                <w:rFonts w:hint="eastAsia"/>
              </w:rPr>
              <w:t>建筑饰面材料选用与反射比取值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备注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3" w:name="顶棚反射比"/>
            <w:r w:rsidRPr="0055385A">
              <w:rPr>
                <w:rFonts w:hint="eastAsia"/>
              </w:rPr>
              <w:t>0.84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4" w:name="地面反射比"/>
            <w:r w:rsidRPr="0055385A">
              <w:rPr>
                <w:rFonts w:hint="eastAsia"/>
              </w:rPr>
              <w:t>0.70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5" w:name="墙面反射比"/>
            <w:r w:rsidRPr="0055385A">
              <w:rPr>
                <w:rFonts w:hint="eastAsia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6" w:name="外表面反射比"/>
            <w:r w:rsidRPr="0055385A">
              <w:rPr>
                <w:rFonts w:hint="eastAsia"/>
              </w:rPr>
              <w:t>0.70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</w:tbl>
    <w:p w:rsidR="003A3E76" w:rsidRPr="0076339C" w:rsidRDefault="003A3E76" w:rsidP="003A3E76">
      <w:pPr>
        <w:pStyle w:val="a9"/>
        <w:spacing w:line="360" w:lineRule="auto"/>
        <w:ind w:firstLine="360"/>
        <w:rPr>
          <w:rFonts w:ascii="黑体" w:eastAsia="黑体" w:hAnsi="黑体"/>
          <w:sz w:val="18"/>
          <w:szCs w:val="18"/>
        </w:rPr>
      </w:pPr>
      <w:r w:rsidRPr="0076339C">
        <w:rPr>
          <w:rFonts w:ascii="黑体" w:eastAsia="黑体" w:hAnsi="黑体"/>
          <w:sz w:val="18"/>
          <w:szCs w:val="18"/>
        </w:rPr>
        <w:t>注</w:t>
      </w:r>
      <w:r w:rsidRPr="0076339C">
        <w:rPr>
          <w:rFonts w:ascii="黑体" w:eastAsia="黑体" w:hAnsi="黑体" w:hint="eastAsia"/>
          <w:sz w:val="18"/>
          <w:szCs w:val="18"/>
        </w:rPr>
        <w:t>1</w:t>
      </w:r>
      <w:r w:rsidRPr="0076339C">
        <w:rPr>
          <w:rFonts w:ascii="黑体" w:eastAsia="黑体" w:hAnsi="黑体"/>
          <w:sz w:val="18"/>
          <w:szCs w:val="18"/>
        </w:rPr>
        <w:t>：</w:t>
      </w:r>
      <w:r w:rsidRPr="0076339C">
        <w:rPr>
          <w:rFonts w:ascii="黑体" w:eastAsia="黑体" w:hAnsi="黑体" w:hint="eastAsia"/>
          <w:sz w:val="18"/>
          <w:szCs w:val="18"/>
        </w:rPr>
        <w:t>数据参考自：《建筑采光设计标准》</w:t>
      </w:r>
      <w:r w:rsidRPr="0076339C">
        <w:rPr>
          <w:rFonts w:ascii="黑体" w:eastAsia="黑体" w:hAnsi="黑体"/>
          <w:sz w:val="18"/>
          <w:szCs w:val="18"/>
        </w:rPr>
        <w:t>GB50033-2013</w:t>
      </w:r>
      <w:r w:rsidRPr="0076339C">
        <w:rPr>
          <w:rFonts w:ascii="黑体" w:eastAsia="黑体" w:hAnsi="黑体" w:hint="eastAsia"/>
          <w:sz w:val="18"/>
          <w:szCs w:val="18"/>
        </w:rPr>
        <w:t>附录</w:t>
      </w:r>
      <w:r w:rsidRPr="0076339C">
        <w:rPr>
          <w:rFonts w:ascii="黑体" w:eastAsia="黑体" w:hAnsi="黑体"/>
          <w:sz w:val="18"/>
          <w:szCs w:val="18"/>
        </w:rPr>
        <w:t>D</w:t>
      </w:r>
      <w:r w:rsidRPr="0076339C">
        <w:rPr>
          <w:rFonts w:ascii="黑体" w:eastAsia="黑体" w:hAnsi="黑体" w:hint="eastAsia"/>
          <w:sz w:val="18"/>
          <w:szCs w:val="18"/>
        </w:rPr>
        <w:t xml:space="preserve"> 表D.0.5；</w:t>
      </w:r>
      <w:r w:rsidRPr="0076339C">
        <w:rPr>
          <w:rFonts w:ascii="黑体" w:eastAsia="黑体" w:hAnsi="黑体" w:hint="eastAsia"/>
          <w:szCs w:val="21"/>
        </w:rPr>
        <w:tab/>
      </w:r>
    </w:p>
    <w:p w:rsidR="003A3E76" w:rsidRDefault="003A3E76" w:rsidP="003A3E76">
      <w:pPr>
        <w:pStyle w:val="2"/>
      </w:pPr>
      <w:bookmarkStart w:id="37" w:name="_Toc512521807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7"/>
    </w:p>
    <w:p w:rsidR="00A6610F" w:rsidRPr="00A6610F" w:rsidRDefault="00A6610F" w:rsidP="006874DF">
      <w:pPr>
        <w:ind w:firstLineChars="200" w:firstLine="420"/>
        <w:jc w:val="left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0805DC" w:rsidP="003A3E76">
      <w:pPr>
        <w:pStyle w:val="3"/>
        <w:rPr>
          <w:rFonts w:ascii="微软雅黑" w:hAnsi="微软雅黑"/>
        </w:rPr>
      </w:pPr>
      <w:bookmarkStart w:id="40" w:name="_Toc512521809"/>
      <w:bookmarkStart w:id="41" w:name="窗"/>
      <w:r w:rsidRPr="00FA1AC3">
        <w:rPr>
          <w:rFonts w:ascii="微软雅黑" w:hAnsi="微软雅黑"/>
        </w:rPr>
        <w:t>普通</w:t>
      </w:r>
      <w:r w:rsidR="003A3E76" w:rsidRPr="00FA1AC3">
        <w:rPr>
          <w:rFonts w:ascii="微软雅黑" w:hAnsi="微软雅黑" w:hint="eastAsia"/>
        </w:rPr>
        <w:t>窗</w:t>
      </w:r>
      <w:bookmarkEnd w:id="40"/>
    </w:p>
    <w:bookmarkEnd w:id="41"/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58.3999633789062"/>
        <w:gridCol w:w="1245.1999664306641"/>
        <w:gridCol w:w="1245.1999664306641"/>
        <w:gridCol w:w="1301.7999267578125"/>
        <w:gridCol w:w="1301.7999267578125"/>
        <w:gridCol w:w="1516.8800354003906"/>
        <w:gridCol w:w="1358.39996337890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宽度(mm)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高度(mm)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窗框类型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玻璃反射比</w:t>
            </w:r>
          </w:p>
        </w:tc>
      </w:tr>
      <w:tr>
        <w:tc>
          <w:tcPr>
            <w:vAlign w:val="center"/>
          </w:tcPr>
          <w:p>
            <w:pPr/>
            <w:r>
              <w:t>C1815</w:t>
            </w:r>
          </w:p>
        </w:tc>
        <w:tc>
          <w:tcPr>
            <w:vAlign w:val="center"/>
          </w:tcPr>
          <w:p>
            <w:pPr/>
            <w:r>
              <w:t>1800</w:t>
            </w:r>
          </w:p>
        </w:tc>
        <w:tc>
          <w:tcPr>
            <w:vAlign w:val="center"/>
          </w:tcPr>
          <w:p>
            <w:pPr/>
            <w:r>
              <w:t>1500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  <w:tr>
        <w:tc>
          <w:tcPr>
            <w:vAlign w:val="center"/>
          </w:tcPr>
          <w:p>
            <w:pPr/>
            <w:r>
              <w:t>C2015</w:t>
            </w:r>
          </w:p>
        </w:tc>
        <w:tc>
          <w:tcPr>
            <w:vAlign w:val="center"/>
          </w:tcPr>
          <w:p>
            <w:pPr/>
            <w:r>
              <w:t>2000</w:t>
            </w:r>
          </w:p>
        </w:tc>
        <w:tc>
          <w:tcPr>
            <w:vAlign w:val="center"/>
          </w:tcPr>
          <w:p>
            <w:pPr/>
            <w:r>
              <w:t>1500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  <w:tr>
        <w:tc>
          <w:tcPr>
            <w:vAlign w:val="center"/>
          </w:tcPr>
          <w:p>
            <w:pPr/>
            <w:r>
              <w:t>C2424</w:t>
            </w:r>
          </w:p>
        </w:tc>
        <w:tc>
          <w:tcPr>
            <w:vAlign w:val="center"/>
          </w:tcPr>
          <w:p>
            <w:pPr/>
            <w:r>
              <w:t>2400</w:t>
            </w:r>
          </w:p>
        </w:tc>
        <w:tc>
          <w:tcPr>
            <w:vAlign w:val="center"/>
          </w:tcPr>
          <w:p>
            <w:pPr/>
            <w:r>
              <w:t>2400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  <w:tr>
        <w:tc>
          <w:tcPr>
            <w:vAlign w:val="center"/>
          </w:tcPr>
          <w:p>
            <w:pPr/>
            <w:r>
              <w:t>C3024</w:t>
            </w:r>
          </w:p>
        </w:tc>
        <w:tc>
          <w:tcPr>
            <w:vAlign w:val="center"/>
          </w:tcPr>
          <w:p>
            <w:pPr/>
            <w:r>
              <w:t>3000</w:t>
            </w:r>
          </w:p>
        </w:tc>
        <w:tc>
          <w:tcPr>
            <w:vAlign w:val="center"/>
          </w:tcPr>
          <w:p>
            <w:pPr/>
            <w:r>
              <w:t>2400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  <w:tr>
        <w:tc>
          <w:tcPr>
            <w:vAlign w:val="center"/>
          </w:tcPr>
          <w:p>
            <w:pPr/>
            <w:r>
              <w:t>C3624</w:t>
            </w:r>
          </w:p>
        </w:tc>
        <w:tc>
          <w:tcPr>
            <w:vAlign w:val="center"/>
          </w:tcPr>
          <w:p>
            <w:pPr/>
            <w:r>
              <w:t>3600</w:t>
            </w:r>
          </w:p>
        </w:tc>
        <w:tc>
          <w:tcPr>
            <w:vAlign w:val="center"/>
          </w:tcPr>
          <w:p>
            <w:pPr/>
            <w:r>
              <w:t>2400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</w:tbl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3A3E76" w:rsidP="003A3E76">
      <w:pPr>
        <w:pStyle w:val="3"/>
        <w:rPr>
          <w:rFonts w:ascii="微软雅黑" w:hAnsi="微软雅黑"/>
        </w:rPr>
      </w:pPr>
      <w:bookmarkStart w:id="42" w:name="_Toc512521810"/>
      <w:bookmarkStart w:id="43" w:name="幕墙"/>
      <w:r w:rsidRPr="00FA1AC3">
        <w:rPr>
          <w:rFonts w:ascii="微软雅黑" w:hAnsi="微软雅黑" w:hint="eastAsia"/>
        </w:rPr>
        <w:t>玻璃幕墙</w:t>
      </w:r>
      <w:bookmarkStart w:id="44" w:name="_GoBack"/>
      <w:bookmarkEnd w:id="42"/>
      <w:bookmarkEnd w:id="44"/>
    </w:p>
    <w:bookmarkEnd w:id="43"/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58.3999633789062"/>
        <w:gridCol w:w="1245.1999664306641"/>
        <w:gridCol w:w="1245.1999664306641"/>
        <w:gridCol w:w="1301.7999267578125"/>
        <w:gridCol w:w="1301.7999267578125"/>
        <w:gridCol w:w="1516.8800354003906"/>
        <w:gridCol w:w="1358.39996337890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宽度(mm)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高度(mm)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窗框类型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玻璃反射比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6030</w:t>
            </w:r>
          </w:p>
        </w:tc>
        <w:tc>
          <w:tcPr>
            <w:vAlign w:val="center"/>
          </w:tcPr>
          <w:p>
            <w:pPr/>
            <w:r>
              <w:t>3600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</w:tbl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3A3E76" w:rsidP="003A3E76">
      <w:pPr>
        <w:pStyle w:val="3"/>
        <w:rPr>
          <w:rFonts w:ascii="微软雅黑" w:hAnsi="微软雅黑"/>
        </w:rPr>
      </w:pPr>
      <w:bookmarkStart w:id="45" w:name="_Toc512521811"/>
      <w:bookmarkStart w:id="46" w:name="天窗"/>
      <w:r w:rsidRPr="00FA1AC3">
        <w:rPr>
          <w:rFonts w:ascii="微软雅黑" w:hAnsi="微软雅黑" w:hint="eastAsia"/>
        </w:rPr>
        <w:t>天窗</w:t>
      </w:r>
      <w:bookmarkEnd w:id="45"/>
    </w:p>
    <w:bookmarkEnd w:id="46"/>
    <w:tbl>
      <w:tblPr>
        <w:tblStyle w:val="TableGrid"/>
        <w:tblW w:w="9327.679901123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92.3799133300781"/>
        <w:gridCol w:w="1103.7000274658203"/>
        <w:gridCol w:w="1103.7000274658203"/>
        <w:gridCol w:w="962.20001220703125"/>
        <w:gridCol w:w="1131.9999694824219"/>
        <w:gridCol w:w="1131.9999694824219"/>
        <w:gridCol w:w="1499.9000549316406"/>
        <w:gridCol w:w="1301.7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宽度(mm)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高度(mm)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窗框类型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玻璃反射比</w:t>
            </w:r>
          </w:p>
        </w:tc>
      </w:tr>
      <w:tr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11322</w:t>
            </w:r>
          </w:p>
        </w:tc>
        <w:tc>
          <w:tcPr>
            <w:vAlign w:val="center"/>
          </w:tcPr>
          <w:p>
            <w:pPr/>
            <w:r>
              <w:t>12000</w:t>
            </w:r>
          </w:p>
        </w:tc>
        <w:tc>
          <w:tcPr>
            <w:vAlign w:val="center"/>
          </w:tcPr>
          <w:p>
            <w:pPr/>
            <w:r>
              <w:t>135.868</w:t>
            </w:r>
          </w:p>
        </w:tc>
        <w:tc>
          <w:tcPr>
            <w:vAlign w:val="center"/>
          </w:tcPr>
          <w:p>
            <w:pPr/>
            <w:r>
              <w:t>单层铝窗</w:t>
            </w:r>
          </w:p>
        </w:tc>
        <w:tc>
          <w:tcPr>
            <w:vAlign w:val="center"/>
          </w:tcPr>
          <w:p>
            <w:pPr/>
            <w:r>
              <w:t>高透Low-E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</w:tr>
    </w:tbl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:rsidR="002A7369" w:rsidRDefault="00196F57" w:rsidP="0007642D">
      <w:pPr>
        <w:pStyle w:val="1"/>
        <w:ind w:left="432" w:hanging="432"/>
      </w:pPr>
      <w:bookmarkStart w:id="47" w:name="_Toc512521812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47"/>
    </w:p>
    <w:p w:rsidR="00623194" w:rsidRPr="0076339C" w:rsidRDefault="00623194" w:rsidP="00623194">
      <w:pPr>
        <w:pStyle w:val="a0"/>
        <w:ind w:firstLine="420"/>
        <w:rPr>
          <w:rFonts w:ascii="微软雅黑" w:eastAsia="微软雅黑" w:hAnsi="微软雅黑"/>
          <w:lang w:val="en-US"/>
        </w:rPr>
      </w:pPr>
      <w:r w:rsidRPr="0076339C">
        <w:rPr>
          <w:rFonts w:ascii="微软雅黑" w:eastAsia="微软雅黑" w:hAnsi="微软雅黑" w:hint="eastAsia"/>
          <w:lang w:val="en-US"/>
        </w:rPr>
        <w:t>计</w:t>
      </w:r>
      <w:r w:rsidRPr="0076339C">
        <w:rPr>
          <w:rFonts w:ascii="微软雅黑" w:eastAsia="微软雅黑" w:hAnsi="微软雅黑" w:hint="eastAsia"/>
        </w:rPr>
        <w:t>算</w:t>
      </w:r>
      <w:r w:rsidRPr="0076339C">
        <w:rPr>
          <w:rFonts w:ascii="微软雅黑" w:eastAsia="微软雅黑" w:hAnsi="微软雅黑"/>
        </w:rPr>
        <w:t>参数选定后，</w:t>
      </w:r>
      <w:r w:rsidRPr="0076339C">
        <w:rPr>
          <w:rFonts w:ascii="微软雅黑" w:eastAsia="微软雅黑" w:hAnsi="微软雅黑" w:hint="eastAsia"/>
        </w:rPr>
        <w:t>利用</w:t>
      </w:r>
      <w:r w:rsidRPr="0076339C">
        <w:rPr>
          <w:rFonts w:ascii="微软雅黑" w:eastAsia="微软雅黑" w:hAnsi="微软雅黑"/>
        </w:rPr>
        <w:t>门窗参数等进行</w:t>
      </w:r>
      <w:r w:rsidRPr="0076339C">
        <w:rPr>
          <w:rFonts w:ascii="微软雅黑" w:eastAsia="微软雅黑" w:hAnsi="微软雅黑" w:hint="eastAsia"/>
        </w:rPr>
        <w:t>不舒适</w:t>
      </w:r>
      <w:r w:rsidRPr="0076339C">
        <w:rPr>
          <w:rFonts w:ascii="微软雅黑" w:eastAsia="微软雅黑" w:hAnsi="微软雅黑"/>
        </w:rPr>
        <w:t>眩光指数</w:t>
      </w:r>
      <w:r w:rsidRPr="0076339C">
        <w:rPr>
          <w:rFonts w:ascii="微软雅黑" w:eastAsia="微软雅黑" w:hAnsi="微软雅黑" w:hint="eastAsia"/>
        </w:rPr>
        <w:t>计算，</w:t>
      </w:r>
      <w:r w:rsidRPr="0076339C">
        <w:rPr>
          <w:rFonts w:ascii="微软雅黑" w:eastAsia="微软雅黑" w:hAnsi="微软雅黑"/>
        </w:rPr>
        <w:t>结果如下表所示：</w:t>
      </w:r>
    </w:p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35.79994201660156"/>
        <w:gridCol w:w="707.5"/>
        <w:gridCol w:w="707.5"/>
        <w:gridCol w:w="1075.3999328613281"/>
        <w:gridCol w:w="707.5"/>
        <w:gridCol w:w="707.5"/>
        <w:gridCol w:w="1443.2998657226562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眩光指数</w:t>
            </w:r>
            <w:r>
              <w:br/>
            </w:r>
            <w:r>
              <w:t>DGI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DGI限值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295.61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198.91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120.76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112.69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98.98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 w:rsidR="0007642D" w:rsidRPr="0007642D" w:rsidRDefault="0007642D" w:rsidP="0076339C">
      <w:pPr>
        <w:rPr>
          <w:lang w:val="en-US"/>
        </w:rPr>
      </w:pPr>
      <w:bookmarkStart w:id="48" w:name="房间眩光表"/>
      <w:bookmarkEnd w:id="48"/>
    </w:p>
    <w:p w:rsidR="007859D0" w:rsidRPr="00F42DDB" w:rsidRDefault="00E55FF6" w:rsidP="00F42DDB">
      <w:pPr>
        <w:pStyle w:val="1"/>
        <w:ind w:left="432" w:hanging="432"/>
      </w:pPr>
      <w:bookmarkStart w:id="49" w:name="_Toc512521813"/>
      <w:r>
        <w:rPr>
          <w:rFonts w:hint="eastAsia"/>
        </w:rPr>
        <w:lastRenderedPageBreak/>
        <w:t>评价</w:t>
      </w:r>
      <w:r w:rsidR="00603BD9">
        <w:rPr>
          <w:rFonts w:hint="eastAsia"/>
        </w:rPr>
        <w:t>结论</w:t>
      </w:r>
      <w:bookmarkEnd w:id="49"/>
    </w:p>
    <w:p w:rsidR="008439F8" w:rsidRPr="002A4519" w:rsidRDefault="002A4519" w:rsidP="006874DF">
      <w:pPr>
        <w:ind w:firstLineChars="200" w:firstLine="420"/>
        <w:jc w:val="left"/>
      </w:pPr>
      <w:r w:rsidRPr="002A4519">
        <w:t>通过计算分析，同时</w:t>
      </w:r>
      <w:r w:rsidR="00391613" w:rsidRPr="002A4519">
        <w:t>依据《建筑采光设计标准》GB 50033-2013</w:t>
      </w:r>
      <w:r w:rsidR="00196F57" w:rsidRPr="002A4519">
        <w:t>对本项目的</w:t>
      </w:r>
      <w:r w:rsidR="007C190A" w:rsidRPr="002A4519">
        <w:rPr>
          <w:u w:val="single"/>
        </w:rPr>
        <w:t xml:space="preserve"> </w:t>
      </w:r>
      <w:bookmarkStart w:id="50" w:name="眩光评价房间数"/>
      <w:r w:rsidR="00196F57" w:rsidRPr="002A4519">
        <w:rPr>
          <w:u w:val="single"/>
        </w:rPr>
        <w:t>34</w:t>
      </w:r>
      <w:bookmarkEnd w:id="50"/>
      <w:r w:rsidR="007C190A" w:rsidRPr="002A4519">
        <w:rPr>
          <w:u w:val="single"/>
        </w:rPr>
        <w:t xml:space="preserve"> </w:t>
      </w:r>
      <w:r w:rsidR="00196F57" w:rsidRPr="002A4519">
        <w:t>个主要功能房间</w:t>
      </w:r>
      <w:r w:rsidR="000C731C" w:rsidRPr="002A4519">
        <w:t>进行</w:t>
      </w:r>
      <w:r w:rsidR="00196F57" w:rsidRPr="002A4519">
        <w:t>眩光分析计算，其中</w:t>
      </w:r>
      <w:r w:rsidR="007C190A" w:rsidRPr="002A4519">
        <w:rPr>
          <w:u w:val="single"/>
        </w:rPr>
        <w:t xml:space="preserve"> </w:t>
      </w:r>
      <w:bookmarkStart w:id="51" w:name="眩光不达标房间数"/>
      <w:r w:rsidR="00196F57" w:rsidRPr="002A4519">
        <w:rPr>
          <w:u w:val="single"/>
        </w:rPr>
        <w:t>0</w:t>
      </w:r>
      <w:bookmarkEnd w:id="51"/>
      <w:r w:rsidR="007C190A" w:rsidRPr="002A4519">
        <w:rPr>
          <w:u w:val="single"/>
        </w:rPr>
        <w:t xml:space="preserve"> </w:t>
      </w:r>
      <w:r w:rsidR="00196F57" w:rsidRPr="002A4519">
        <w:t>个房间不满足标准限值要求</w:t>
      </w:r>
      <w:r w:rsidR="00391613" w:rsidRPr="002A4519">
        <w:t>，根据</w:t>
      </w:r>
      <w:r>
        <w:rPr>
          <w:rFonts w:hint="eastAsia"/>
        </w:rPr>
        <w:t>《</w:t>
      </w:r>
      <w:r w:rsidRPr="002A4519">
        <w:t>绿色建筑评价标准</w:t>
      </w:r>
      <w:r>
        <w:rPr>
          <w:rFonts w:hint="eastAsia"/>
        </w:rPr>
        <w:t>》 GB</w:t>
      </w:r>
      <w:r w:rsidR="00391613" w:rsidRPr="002A4519">
        <w:t>/T 50378-2014的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391613" w:rsidRPr="002A4519">
          <w:t>8.2.7</w:t>
        </w:r>
      </w:smartTag>
      <w:r w:rsidR="00391613" w:rsidRPr="002A4519">
        <w:t>条款</w:t>
      </w:r>
      <w:r>
        <w:t>要求</w:t>
      </w:r>
      <w:r w:rsidR="00DF7D67" w:rsidRPr="002A4519">
        <w:t>，本</w:t>
      </w:r>
      <w:r w:rsidR="00C95C03" w:rsidRPr="002A4519">
        <w:t>项目</w:t>
      </w:r>
      <w:r w:rsidR="00196F57" w:rsidRPr="002A4519">
        <w:t>合理控制眩光</w:t>
      </w:r>
      <w:r w:rsidR="000C731C" w:rsidRPr="002A4519">
        <w:t>项</w:t>
      </w:r>
      <w:r w:rsidR="00C95C03" w:rsidRPr="002A4519">
        <w:t>得分</w:t>
      </w:r>
      <w:r w:rsidR="00196F57" w:rsidRPr="002A4519">
        <w:t>为</w:t>
      </w:r>
      <w:r w:rsidR="007C190A" w:rsidRPr="002A4519">
        <w:rPr>
          <w:u w:val="single"/>
        </w:rPr>
        <w:t xml:space="preserve"> </w:t>
      </w:r>
      <w:bookmarkStart w:id="52" w:name="眩光评价得分"/>
      <w:r w:rsidR="00196F57" w:rsidRPr="002A4519">
        <w:rPr>
          <w:u w:val="single"/>
        </w:rPr>
        <w:t>6</w:t>
      </w:r>
      <w:bookmarkEnd w:id="52"/>
      <w:r w:rsidR="007C190A" w:rsidRPr="002A4519">
        <w:rPr>
          <w:u w:val="single"/>
        </w:rPr>
        <w:t xml:space="preserve"> </w:t>
      </w:r>
      <w:r w:rsidR="00196F57" w:rsidRPr="002A4519">
        <w:t>分。</w:t>
      </w:r>
    </w:p>
    <w:p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53" w:name="总平面图"/>
      <w:bookmarkEnd w:id="53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534025"/>
            <wp:effectExtent l="0" t="0" r="0" b="0"/>
            <wp:docPr id="5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a4be8b694d41f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817D75" w:rsidRPr="00BB6589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85" w:rsidRDefault="00383C85" w:rsidP="00203A7D">
      <w:r>
        <w:separator/>
      </w:r>
    </w:p>
  </w:endnote>
  <w:endnote w:type="continuationSeparator" w:id="0">
    <w:p w:rsidR="00383C85" w:rsidRDefault="00383C8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EF" w:rsidRDefault="00383C85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FA1AC3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FA1AC3">
        <w:rPr>
          <w:noProof/>
        </w:rPr>
        <w:t>8</w:t>
      </w:r>
    </w:fldSimple>
    <w:r w:rsidR="00DE5AEF">
      <w:tab/>
      <w:t>Dali20</w:t>
    </w:r>
    <w:r w:rsidR="00D63164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85" w:rsidRDefault="00383C85" w:rsidP="00203A7D">
      <w:r>
        <w:separator/>
      </w:r>
    </w:p>
  </w:footnote>
  <w:footnote w:type="continuationSeparator" w:id="0">
    <w:p w:rsidR="00383C85" w:rsidRDefault="00383C8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EF" w:rsidRPr="00DE5AEF" w:rsidRDefault="00383C85" w:rsidP="00DE5AEF">
    <w:pPr>
      <w:pStyle w:val="a4"/>
      <w:pBdr>
        <w:bottom w:val="single" w:sz="6" w:space="2" w:color="auto"/>
      </w:pBdr>
      <w:jc w:val="lef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30" type="#_x0000_t75" style="width:76.6pt;height:20.15pt;visibility:visible;mso-wrap-style:square">
          <v:imagedata r:id="rId1" o:title=""/>
        </v:shape>
      </w:pict>
    </w:r>
    <w:r w:rsidR="00DE5AEF">
      <w:rPr>
        <w:rFonts w:hint="eastAsia"/>
      </w:rPr>
      <w:t xml:space="preserve">         </w:t>
    </w:r>
    <w:r w:rsidR="00DE5AEF">
      <w:t xml:space="preserve">                                          </w:t>
    </w:r>
    <w:r w:rsidR="00DE5AEF">
      <w:rPr>
        <w:rFonts w:hint="eastAsia"/>
      </w:rPr>
      <w:t>不舒适眩光</w:t>
    </w:r>
    <w:r w:rsidR="00DE5AEF">
      <w:t>分析报告书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B61A8016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805699A"/>
    <w:multiLevelType w:val="hybridMultilevel"/>
    <w:tmpl w:val="EDD6CBE0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9" w:tentative="1">
      <w:start w:val="1"/>
      <w:numFmt w:val="lowerLetter"/>
      <w:lvlText w:val="%2)"/>
      <w:lvlJc w:val="left"/>
      <w:pPr>
        <w:ind w:left="1418" w:hanging="420"/>
      </w:pPr>
    </w:lvl>
    <w:lvl w:ilvl="2" w:tplc="0409001B" w:tentative="1">
      <w:start w:val="1"/>
      <w:numFmt w:val="lowerRoman"/>
      <w:lvlText w:val="%3."/>
      <w:lvlJc w:val="righ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9" w:tentative="1">
      <w:start w:val="1"/>
      <w:numFmt w:val="lowerLetter"/>
      <w:lvlText w:val="%5)"/>
      <w:lvlJc w:val="left"/>
      <w:pPr>
        <w:ind w:left="2678" w:hanging="420"/>
      </w:pPr>
    </w:lvl>
    <w:lvl w:ilvl="5" w:tplc="0409001B" w:tentative="1">
      <w:start w:val="1"/>
      <w:numFmt w:val="lowerRoman"/>
      <w:lvlText w:val="%6."/>
      <w:lvlJc w:val="righ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9" w:tentative="1">
      <w:start w:val="1"/>
      <w:numFmt w:val="lowerLetter"/>
      <w:lvlText w:val="%8)"/>
      <w:lvlJc w:val="left"/>
      <w:pPr>
        <w:ind w:left="3938" w:hanging="420"/>
      </w:pPr>
    </w:lvl>
    <w:lvl w:ilvl="8" w:tplc="0409001B" w:tentative="1">
      <w:start w:val="1"/>
      <w:numFmt w:val="lowerRoman"/>
      <w:lvlText w:val="%9."/>
      <w:lvlJc w:val="right"/>
      <w:pPr>
        <w:ind w:left="4358" w:hanging="420"/>
      </w:pPr>
    </w:lvl>
  </w:abstractNum>
  <w:abstractNum w:abstractNumId="8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8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1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DF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76339C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76339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76339C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Char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0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0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4.wmf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oleObject" Target="embeddings/oleObject2.bin" Id="rId12" /><Relationship Type="http://schemas.openxmlformats.org/officeDocument/2006/relationships/image" Target="media/image6.png" Id="rId17" /><Relationship Type="http://schemas.openxmlformats.org/officeDocument/2006/relationships/styles" Target="styles.xml" Id="rId2" /><Relationship Type="http://schemas.openxmlformats.org/officeDocument/2006/relationships/oleObject" Target="embeddings/oleObject4.bin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image" Target="media/image5.wmf" Id="rId15" /><Relationship Type="http://schemas.openxmlformats.org/officeDocument/2006/relationships/oleObject" Target="embeddings/oleObject1.bin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oleObject" Target="embeddings/oleObject3.bin" Id="rId14" /><Relationship Type="http://schemas.openxmlformats.org/officeDocument/2006/relationships/image" Target="/word/media/da5e0531-dec3-49bf-81cb-3920fb5e3ea3.png" Id="R04f96213caf74685" /><Relationship Type="http://schemas.openxmlformats.org/officeDocument/2006/relationships/image" Target="/word/media/3ae5d797-1801-49a4-8a83-166043e60ed3.jpg" Id="R4ca4be8b694d41f1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不舒适眩光分析报告书.dotx</Template>
  <TotalTime>63</TotalTime>
  <Pages>8</Pages>
  <Words>548</Words>
  <Characters>3130</Characters>
  <Application>Microsoft Office Word</Application>
  <DocSecurity>0</DocSecurity>
  <Lines>26</Lines>
  <Paragraphs>7</Paragraphs>
  <ScaleCrop>false</ScaleCrop>
  <Company>gbsware</Company>
  <LinksUpToDate>false</LinksUpToDate>
  <CharactersWithSpaces>3671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ybx</dc:creator>
  <cp:keywords/>
  <dc:description/>
  <cp:lastModifiedBy>user</cp:lastModifiedBy>
  <cp:revision>26</cp:revision>
  <cp:lastPrinted>1899-12-31T16:00:00Z</cp:lastPrinted>
  <dcterms:created xsi:type="dcterms:W3CDTF">2016-12-05T07:53:00Z</dcterms:created>
  <dcterms:modified xsi:type="dcterms:W3CDTF">2020-08-28T03:15:00Z</dcterms:modified>
</cp:coreProperties>
</file>