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44A2E" w14:textId="77777777" w:rsidR="005272EB" w:rsidRPr="00D928BB" w:rsidRDefault="005272EB" w:rsidP="005272EB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4.1.2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建筑结构应满足承载力和建筑使用功能要求。建筑外墙、屋面门窗幕墙及外保温等围护结构应满足安全、耐久和防护的要求。</w:t>
      </w:r>
    </w:p>
    <w:p w14:paraId="267EA306" w14:textId="77777777" w:rsidR="005272EB" w:rsidRPr="002A7ED7" w:rsidRDefault="005272EB" w:rsidP="005272EB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6340EEA0" w14:textId="0A2A068C" w:rsidR="005272EB" w:rsidRPr="00510D86" w:rsidRDefault="00DE3888" w:rsidP="005272EB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209465428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A91467">
            <w:rPr>
              <w:rFonts w:hint="eastAsia"/>
              <w:sz w:val="28"/>
            </w:rPr>
            <w:sym w:font="Wingdings 2" w:char="F052"/>
          </w:r>
        </w:sdtContent>
      </w:sdt>
      <w:r w:rsidR="005272EB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21075902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5272EB">
            <w:rPr>
              <w:rFonts w:hint="eastAsia"/>
              <w:sz w:val="28"/>
            </w:rPr>
            <w:sym w:font="Wingdings 2" w:char="F0A3"/>
          </w:r>
        </w:sdtContent>
      </w:sdt>
      <w:r w:rsidR="005272EB" w:rsidRPr="00510D86">
        <w:rPr>
          <w:rFonts w:ascii="Times New Roman" w:hAnsi="Times New Roman" w:cs="Times New Roman"/>
          <w:szCs w:val="21"/>
        </w:rPr>
        <w:t>不达标</w:t>
      </w:r>
    </w:p>
    <w:p w14:paraId="4D0F5AF9" w14:textId="77777777" w:rsidR="005272EB" w:rsidRPr="00547320" w:rsidRDefault="005272EB" w:rsidP="005272EB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6121DD0B" w14:textId="77777777" w:rsidR="005272EB" w:rsidRPr="00547320" w:rsidRDefault="005272EB" w:rsidP="005272EB">
      <w:pPr>
        <w:rPr>
          <w:rFonts w:ascii="Times New Roman" w:eastAsia="宋体" w:hAnsi="Times New Roman" w:cs="Times New Roman"/>
          <w:szCs w:val="21"/>
        </w:rPr>
      </w:pPr>
      <w:r w:rsidRPr="00510D86">
        <w:rPr>
          <w:rFonts w:ascii="Times New Roman" w:eastAsia="宋体" w:hAnsi="Times New Roman" w:cs="Times New Roman" w:hint="eastAsia"/>
          <w:szCs w:val="21"/>
        </w:rPr>
        <w:t>请</w:t>
      </w:r>
      <w:r w:rsidRPr="00510D86">
        <w:rPr>
          <w:rFonts w:ascii="Times New Roman" w:eastAsia="宋体" w:hAnsi="Times New Roman" w:cs="Times New Roman"/>
          <w:szCs w:val="21"/>
        </w:rPr>
        <w:t>对建筑结构和外</w:t>
      </w:r>
      <w:r w:rsidRPr="00510D86">
        <w:rPr>
          <w:rFonts w:ascii="Times New Roman" w:eastAsia="宋体" w:hAnsi="Times New Roman" w:cs="Times New Roman" w:hint="eastAsia"/>
          <w:szCs w:val="21"/>
        </w:rPr>
        <w:t>墙</w:t>
      </w:r>
      <w:r w:rsidRPr="00510D86">
        <w:rPr>
          <w:rFonts w:ascii="Times New Roman" w:eastAsia="宋体" w:hAnsi="Times New Roman" w:cs="Times New Roman"/>
          <w:szCs w:val="21"/>
        </w:rPr>
        <w:t>，门窗幕墙及</w:t>
      </w:r>
      <w:r w:rsidRPr="00510D86">
        <w:rPr>
          <w:rFonts w:ascii="Times New Roman" w:eastAsia="宋体" w:hAnsi="Times New Roman" w:cs="Times New Roman" w:hint="eastAsia"/>
          <w:szCs w:val="21"/>
        </w:rPr>
        <w:t>外</w:t>
      </w:r>
      <w:r w:rsidRPr="00510D86">
        <w:rPr>
          <w:rFonts w:ascii="Times New Roman" w:eastAsia="宋体" w:hAnsi="Times New Roman" w:cs="Times New Roman"/>
          <w:szCs w:val="21"/>
        </w:rPr>
        <w:t>保温等</w:t>
      </w:r>
      <w:r w:rsidRPr="00510D86">
        <w:rPr>
          <w:rFonts w:ascii="Times New Roman" w:eastAsia="宋体" w:hAnsi="Times New Roman" w:cs="Times New Roman" w:hint="eastAsia"/>
          <w:szCs w:val="21"/>
        </w:rPr>
        <w:t>围</w:t>
      </w:r>
      <w:r w:rsidRPr="00510D86">
        <w:rPr>
          <w:rFonts w:ascii="Times New Roman" w:eastAsia="宋体" w:hAnsi="Times New Roman" w:cs="Times New Roman"/>
          <w:szCs w:val="21"/>
        </w:rPr>
        <w:t>护结构的构</w:t>
      </w:r>
      <w:r w:rsidRPr="00510D86">
        <w:rPr>
          <w:rFonts w:ascii="Times New Roman" w:eastAsia="宋体" w:hAnsi="Times New Roman" w:cs="Times New Roman" w:hint="eastAsia"/>
          <w:szCs w:val="21"/>
        </w:rPr>
        <w:t>造满足</w:t>
      </w:r>
      <w:r w:rsidRPr="00510D86">
        <w:rPr>
          <w:rFonts w:ascii="Times New Roman" w:eastAsia="宋体" w:hAnsi="Times New Roman" w:cs="Times New Roman"/>
          <w:szCs w:val="21"/>
        </w:rPr>
        <w:t>安全性</w:t>
      </w:r>
      <w:r w:rsidRPr="00510D86">
        <w:rPr>
          <w:rFonts w:ascii="Times New Roman" w:eastAsia="宋体" w:hAnsi="Times New Roman" w:cs="Times New Roman" w:hint="eastAsia"/>
          <w:szCs w:val="21"/>
        </w:rPr>
        <w:t>耐久</w:t>
      </w:r>
      <w:r w:rsidRPr="00510D86">
        <w:rPr>
          <w:rFonts w:ascii="Times New Roman" w:eastAsia="宋体" w:hAnsi="Times New Roman" w:cs="Times New Roman"/>
          <w:szCs w:val="21"/>
        </w:rPr>
        <w:t>性的作法</w:t>
      </w:r>
      <w:r w:rsidRPr="00510D86">
        <w:rPr>
          <w:rFonts w:ascii="Times New Roman" w:eastAsia="宋体" w:hAnsi="Times New Roman" w:cs="Times New Roman" w:hint="eastAsia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5272EB" w:rsidRPr="00547320" w14:paraId="4082C374" w14:textId="77777777" w:rsidTr="001D6AFC">
        <w:trPr>
          <w:trHeight w:val="2634"/>
          <w:jc w:val="center"/>
        </w:trPr>
        <w:tc>
          <w:tcPr>
            <w:tcW w:w="9356" w:type="dxa"/>
          </w:tcPr>
          <w:p w14:paraId="6B29DFFC" w14:textId="444E57AB" w:rsidR="005272EB" w:rsidRPr="001D6AFC" w:rsidRDefault="00396932" w:rsidP="0039693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围护</w:t>
            </w:r>
            <w:r w:rsidR="002F02B3">
              <w:rPr>
                <w:rFonts w:hint="eastAsia"/>
                <w:szCs w:val="21"/>
              </w:rPr>
              <w:t>结构上</w:t>
            </w:r>
            <w:r>
              <w:rPr>
                <w:rFonts w:hint="eastAsia"/>
                <w:szCs w:val="21"/>
              </w:rPr>
              <w:t>使用</w:t>
            </w:r>
            <w:r w:rsidRPr="00396932">
              <w:rPr>
                <w:rFonts w:hint="eastAsia"/>
                <w:szCs w:val="21"/>
              </w:rPr>
              <w:t>SMW</w:t>
            </w:r>
            <w:r w:rsidRPr="00396932">
              <w:rPr>
                <w:rFonts w:hint="eastAsia"/>
                <w:szCs w:val="21"/>
              </w:rPr>
              <w:t>劲性水泥土搅拌桩</w:t>
            </w:r>
            <w:r w:rsidRPr="00396932">
              <w:rPr>
                <w:rFonts w:hint="eastAsia"/>
                <w:szCs w:val="21"/>
              </w:rPr>
              <w:t>,</w:t>
            </w:r>
            <w:r w:rsidRPr="00396932">
              <w:rPr>
                <w:rFonts w:hint="eastAsia"/>
                <w:szCs w:val="21"/>
              </w:rPr>
              <w:t>具有布置灵活</w:t>
            </w:r>
            <w:r w:rsidRPr="00396932">
              <w:rPr>
                <w:rFonts w:hint="eastAsia"/>
                <w:szCs w:val="21"/>
              </w:rPr>
              <w:t>,</w:t>
            </w:r>
            <w:r w:rsidRPr="00396932">
              <w:rPr>
                <w:rFonts w:hint="eastAsia"/>
                <w:szCs w:val="21"/>
              </w:rPr>
              <w:t>操作简便</w:t>
            </w:r>
            <w:r w:rsidRPr="00396932">
              <w:rPr>
                <w:rFonts w:hint="eastAsia"/>
                <w:szCs w:val="21"/>
              </w:rPr>
              <w:t>,</w:t>
            </w:r>
            <w:r w:rsidRPr="00396932">
              <w:rPr>
                <w:rFonts w:hint="eastAsia"/>
                <w:szCs w:val="21"/>
              </w:rPr>
              <w:t>抗渗效果好等优点。其工程造价较低</w:t>
            </w:r>
            <w:r w:rsidRPr="00396932">
              <w:rPr>
                <w:rFonts w:hint="eastAsia"/>
                <w:szCs w:val="21"/>
              </w:rPr>
              <w:t>,</w:t>
            </w:r>
            <w:r w:rsidRPr="00396932">
              <w:rPr>
                <w:rFonts w:hint="eastAsia"/>
                <w:szCs w:val="21"/>
              </w:rPr>
              <w:t>若考虑</w:t>
            </w:r>
            <w:r w:rsidRPr="00396932">
              <w:rPr>
                <w:rFonts w:hint="eastAsia"/>
                <w:szCs w:val="21"/>
              </w:rPr>
              <w:t>H</w:t>
            </w:r>
            <w:r w:rsidRPr="00396932">
              <w:rPr>
                <w:rFonts w:hint="eastAsia"/>
                <w:szCs w:val="21"/>
              </w:rPr>
              <w:t>型钢的重复利用。主体</w:t>
            </w:r>
            <w:proofErr w:type="gramStart"/>
            <w:r w:rsidRPr="00396932">
              <w:rPr>
                <w:rFonts w:hint="eastAsia"/>
                <w:szCs w:val="21"/>
              </w:rPr>
              <w:t>结构结构</w:t>
            </w:r>
            <w:proofErr w:type="gramEnd"/>
            <w:r w:rsidRPr="00396932">
              <w:rPr>
                <w:rFonts w:hint="eastAsia"/>
                <w:szCs w:val="21"/>
              </w:rPr>
              <w:t>边墙较厚</w:t>
            </w:r>
            <w:r w:rsidRPr="00396932">
              <w:rPr>
                <w:rFonts w:hint="eastAsia"/>
                <w:szCs w:val="21"/>
              </w:rPr>
              <w:t>,</w:t>
            </w:r>
            <w:r w:rsidRPr="00396932">
              <w:rPr>
                <w:rFonts w:hint="eastAsia"/>
                <w:szCs w:val="21"/>
              </w:rPr>
              <w:t>为</w:t>
            </w:r>
            <w:r w:rsidRPr="00396932">
              <w:rPr>
                <w:rFonts w:hint="eastAsia"/>
                <w:szCs w:val="21"/>
              </w:rPr>
              <w:t>600mm,</w:t>
            </w:r>
            <w:r w:rsidRPr="00396932">
              <w:rPr>
                <w:rFonts w:hint="eastAsia"/>
                <w:szCs w:val="21"/>
              </w:rPr>
              <w:t>而地下连续墙围护结构车站主体结构边墙可减薄为</w:t>
            </w:r>
            <w:r w:rsidRPr="00396932">
              <w:rPr>
                <w:rFonts w:hint="eastAsia"/>
                <w:szCs w:val="21"/>
              </w:rPr>
              <w:t>350mm,</w:t>
            </w:r>
            <w:r w:rsidRPr="00396932">
              <w:rPr>
                <w:rFonts w:hint="eastAsia"/>
                <w:szCs w:val="21"/>
              </w:rPr>
              <w:t>综合考虑各种因素</w:t>
            </w:r>
            <w:r w:rsidRPr="00396932">
              <w:rPr>
                <w:rFonts w:hint="eastAsia"/>
                <w:szCs w:val="21"/>
              </w:rPr>
              <w:t>,</w:t>
            </w:r>
            <w:r w:rsidRPr="00396932">
              <w:rPr>
                <w:rFonts w:hint="eastAsia"/>
                <w:szCs w:val="21"/>
              </w:rPr>
              <w:t>采用</w:t>
            </w:r>
            <w:r w:rsidRPr="00396932">
              <w:rPr>
                <w:rFonts w:hint="eastAsia"/>
                <w:szCs w:val="21"/>
              </w:rPr>
              <w:t>SMW</w:t>
            </w:r>
            <w:r w:rsidRPr="00396932">
              <w:rPr>
                <w:rFonts w:hint="eastAsia"/>
                <w:szCs w:val="21"/>
              </w:rPr>
              <w:t>围护结构比地下连续墙可节约</w:t>
            </w:r>
            <w:r w:rsidRPr="00396932">
              <w:rPr>
                <w:rFonts w:hint="eastAsia"/>
                <w:szCs w:val="21"/>
              </w:rPr>
              <w:t>30%</w:t>
            </w:r>
            <w:r w:rsidRPr="00396932">
              <w:rPr>
                <w:rFonts w:hint="eastAsia"/>
                <w:szCs w:val="21"/>
              </w:rPr>
              <w:t>左右</w:t>
            </w:r>
          </w:p>
        </w:tc>
      </w:tr>
    </w:tbl>
    <w:p w14:paraId="73910B2F" w14:textId="77777777" w:rsidR="005272EB" w:rsidRPr="00547320" w:rsidRDefault="005272EB" w:rsidP="005272EB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1E67064F" w14:textId="77777777" w:rsidR="005272EB" w:rsidRPr="00547320" w:rsidRDefault="005272EB" w:rsidP="005272EB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7169BE77" w14:textId="77777777" w:rsidR="005272EB" w:rsidRPr="00547320" w:rsidRDefault="005272EB" w:rsidP="005272EB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建筑</w:t>
      </w:r>
      <w:r>
        <w:rPr>
          <w:rFonts w:ascii="Times New Roman" w:eastAsia="宋体" w:hAnsi="Times New Roman" w:cs="Times New Roman" w:hint="eastAsia"/>
          <w:szCs w:val="21"/>
        </w:rPr>
        <w:t>竣工</w:t>
      </w:r>
      <w:r w:rsidRPr="00547320">
        <w:rPr>
          <w:rFonts w:ascii="Times New Roman" w:eastAsia="宋体" w:hAnsi="Times New Roman" w:cs="Times New Roman"/>
          <w:szCs w:val="21"/>
        </w:rPr>
        <w:t>图与</w:t>
      </w:r>
      <w:r>
        <w:rPr>
          <w:rFonts w:ascii="Times New Roman" w:eastAsia="宋体" w:hAnsi="Times New Roman" w:cs="Times New Roman" w:hint="eastAsia"/>
          <w:szCs w:val="21"/>
        </w:rPr>
        <w:t>设计</w:t>
      </w:r>
      <w:r w:rsidRPr="00547320">
        <w:rPr>
          <w:rFonts w:ascii="Times New Roman" w:eastAsia="宋体" w:hAnsi="Times New Roman" w:cs="Times New Roman"/>
          <w:szCs w:val="21"/>
        </w:rPr>
        <w:t>说明、结构</w:t>
      </w:r>
      <w:r>
        <w:rPr>
          <w:rFonts w:ascii="Times New Roman" w:eastAsia="宋体" w:hAnsi="Times New Roman" w:cs="Times New Roman" w:hint="eastAsia"/>
          <w:szCs w:val="21"/>
        </w:rPr>
        <w:t>竣工</w:t>
      </w:r>
      <w:r w:rsidRPr="00547320">
        <w:rPr>
          <w:rFonts w:ascii="Times New Roman" w:eastAsia="宋体" w:hAnsi="Times New Roman" w:cs="Times New Roman"/>
          <w:szCs w:val="21"/>
        </w:rPr>
        <w:t>图与</w:t>
      </w:r>
      <w:r>
        <w:rPr>
          <w:rFonts w:ascii="Times New Roman" w:eastAsia="宋体" w:hAnsi="Times New Roman" w:cs="Times New Roman" w:hint="eastAsia"/>
          <w:szCs w:val="21"/>
        </w:rPr>
        <w:t>设计</w:t>
      </w:r>
      <w:r w:rsidRPr="00547320">
        <w:rPr>
          <w:rFonts w:ascii="Times New Roman" w:eastAsia="宋体" w:hAnsi="Times New Roman" w:cs="Times New Roman"/>
          <w:szCs w:val="21"/>
        </w:rPr>
        <w:t>说明、</w:t>
      </w:r>
      <w:r>
        <w:rPr>
          <w:rFonts w:ascii="Times New Roman" w:eastAsia="宋体" w:hAnsi="Times New Roman" w:cs="Times New Roman" w:hint="eastAsia"/>
          <w:szCs w:val="21"/>
        </w:rPr>
        <w:t>主体与围护结构</w:t>
      </w:r>
      <w:r w:rsidRPr="00547320">
        <w:rPr>
          <w:rFonts w:ascii="Times New Roman" w:eastAsia="宋体" w:hAnsi="Times New Roman" w:cs="Times New Roman"/>
          <w:szCs w:val="21"/>
        </w:rPr>
        <w:t>计算书等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00BCDD29" w14:textId="77777777" w:rsidR="005272EB" w:rsidRDefault="005272EB" w:rsidP="005272EB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）竣工验收合格证明及相关主要结构用材料的检测报告；</w:t>
      </w:r>
    </w:p>
    <w:p w14:paraId="687D202B" w14:textId="77777777" w:rsidR="005272EB" w:rsidRPr="00547320" w:rsidRDefault="005272EB" w:rsidP="005272EB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）运营管理记录，应包括定期查验记录与维修记录等。</w:t>
      </w:r>
    </w:p>
    <w:p w14:paraId="23480D42" w14:textId="77777777" w:rsidR="005272EB" w:rsidRPr="00547320" w:rsidRDefault="005272EB" w:rsidP="005272EB">
      <w:pPr>
        <w:rPr>
          <w:rFonts w:ascii="Times New Roman" w:eastAsia="宋体" w:hAnsi="Times New Roman" w:cs="Times New Roman"/>
          <w:szCs w:val="21"/>
        </w:rPr>
      </w:pPr>
    </w:p>
    <w:p w14:paraId="1E3150AE" w14:textId="77777777" w:rsidR="005272EB" w:rsidRPr="00547320" w:rsidRDefault="005272EB" w:rsidP="005272EB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5272EB" w:rsidRPr="00547320" w14:paraId="085199A1" w14:textId="77777777" w:rsidTr="001D6AFC">
        <w:trPr>
          <w:trHeight w:val="2634"/>
          <w:jc w:val="center"/>
        </w:trPr>
        <w:tc>
          <w:tcPr>
            <w:tcW w:w="9356" w:type="dxa"/>
          </w:tcPr>
          <w:p w14:paraId="64F0E36C" w14:textId="4A133EE0" w:rsidR="005272EB" w:rsidRPr="00547320" w:rsidRDefault="00A91467" w:rsidP="005A4BEF">
            <w:pPr>
              <w:rPr>
                <w:szCs w:val="21"/>
              </w:rPr>
            </w:pPr>
            <w:r w:rsidRPr="00547320">
              <w:rPr>
                <w:szCs w:val="21"/>
              </w:rPr>
              <w:t>建筑</w:t>
            </w:r>
            <w:r>
              <w:rPr>
                <w:rFonts w:hint="eastAsia"/>
                <w:szCs w:val="21"/>
              </w:rPr>
              <w:t>竣工</w:t>
            </w:r>
            <w:r w:rsidRPr="00547320">
              <w:rPr>
                <w:szCs w:val="21"/>
              </w:rPr>
              <w:t>图与</w:t>
            </w:r>
            <w:r>
              <w:rPr>
                <w:rFonts w:hint="eastAsia"/>
                <w:szCs w:val="21"/>
              </w:rPr>
              <w:t>设计</w:t>
            </w:r>
            <w:r w:rsidRPr="00547320">
              <w:rPr>
                <w:szCs w:val="21"/>
              </w:rPr>
              <w:t>说明</w:t>
            </w:r>
            <w:r w:rsidR="00396932">
              <w:rPr>
                <w:rFonts w:hint="eastAsia"/>
                <w:szCs w:val="21"/>
              </w:rPr>
              <w:t>、</w:t>
            </w:r>
            <w:r w:rsidR="00396932">
              <w:rPr>
                <w:rFonts w:hint="eastAsia"/>
                <w:szCs w:val="21"/>
              </w:rPr>
              <w:t>主体与围护结构</w:t>
            </w:r>
            <w:r w:rsidR="00396932" w:rsidRPr="00547320">
              <w:rPr>
                <w:szCs w:val="21"/>
              </w:rPr>
              <w:t>计算书等</w:t>
            </w:r>
          </w:p>
        </w:tc>
      </w:tr>
    </w:tbl>
    <w:p w14:paraId="3D7F5E79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BBABA" w14:textId="77777777" w:rsidR="00DE3888" w:rsidRDefault="00DE3888" w:rsidP="005272EB">
      <w:r>
        <w:separator/>
      </w:r>
    </w:p>
  </w:endnote>
  <w:endnote w:type="continuationSeparator" w:id="0">
    <w:p w14:paraId="5C09EAD2" w14:textId="77777777" w:rsidR="00DE3888" w:rsidRDefault="00DE3888" w:rsidP="00527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CA3CA" w14:textId="77777777" w:rsidR="00DE3888" w:rsidRDefault="00DE3888" w:rsidP="005272EB">
      <w:r>
        <w:separator/>
      </w:r>
    </w:p>
  </w:footnote>
  <w:footnote w:type="continuationSeparator" w:id="0">
    <w:p w14:paraId="28E88A04" w14:textId="77777777" w:rsidR="00DE3888" w:rsidRDefault="00DE3888" w:rsidP="005272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76E"/>
    <w:rsid w:val="00074A38"/>
    <w:rsid w:val="001D6AFC"/>
    <w:rsid w:val="002F02B3"/>
    <w:rsid w:val="00396932"/>
    <w:rsid w:val="005272EB"/>
    <w:rsid w:val="00A91467"/>
    <w:rsid w:val="00AF25DE"/>
    <w:rsid w:val="00C0776E"/>
    <w:rsid w:val="00DE3888"/>
    <w:rsid w:val="00E9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B26BB4"/>
  <w15:chartTrackingRefBased/>
  <w15:docId w15:val="{B018E5DC-687B-4447-8D8B-76EC037C4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2EB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72E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5272EB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72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272E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72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72EB"/>
    <w:rPr>
      <w:sz w:val="18"/>
      <w:szCs w:val="18"/>
    </w:rPr>
  </w:style>
  <w:style w:type="character" w:customStyle="1" w:styleId="40">
    <w:name w:val="标题 4 字符"/>
    <w:basedOn w:val="a0"/>
    <w:link w:val="4"/>
    <w:rsid w:val="005272EB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5272EB"/>
    <w:rPr>
      <w:color w:val="808080"/>
    </w:rPr>
  </w:style>
  <w:style w:type="table" w:customStyle="1" w:styleId="1">
    <w:name w:val="网格型1"/>
    <w:basedOn w:val="a1"/>
    <w:next w:val="a8"/>
    <w:uiPriority w:val="59"/>
    <w:rsid w:val="005272EB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5272EB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5272EB"/>
    <w:rPr>
      <w:b/>
      <w:bCs/>
      <w:sz w:val="32"/>
      <w:szCs w:val="32"/>
    </w:rPr>
  </w:style>
  <w:style w:type="table" w:styleId="a8">
    <w:name w:val="Table Grid"/>
    <w:basedOn w:val="a1"/>
    <w:uiPriority w:val="39"/>
    <w:rsid w:val="005272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宋 佳</cp:lastModifiedBy>
  <cp:revision>2</cp:revision>
  <dcterms:created xsi:type="dcterms:W3CDTF">2022-03-04T05:54:00Z</dcterms:created>
  <dcterms:modified xsi:type="dcterms:W3CDTF">2022-03-04T05:54:00Z</dcterms:modified>
</cp:coreProperties>
</file>